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323013"/>
          <w:sz w:val="44"/>
          <w:szCs w:val="44"/>
        </w:rPr>
        <w:t xml:space="preserve">Contractor Code Review Checklist</w:t>
      </w:r>
    </w:p>
    <w:p>
      <w:pPr>
        <w:spacing w:after="160"/>
      </w:pPr>
      <w:r>
        <w:rPr>
          <w:rFonts w:ascii="Calibri" w:cs="Calibri" w:eastAsia="Calibri" w:hAnsi="Calibri"/>
          <w:color w:val="5F5C34"/>
          <w:sz w:val="22"/>
          <w:szCs w:val="22"/>
        </w:rPr>
        <w:t xml:space="preserve">Twenty-one checks in five groups for every pull request a contract engineer opens. Fill the shaded blanks, tick the box when the proof is attached to the pull request.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cantSplit/>
        </w:trPr>
        <w:tc>
          <w:tcPr>
            <w:tcW w:type="dxa" w:w="2700"/>
            <w:tcBorders>
              <w:top w:val="single" w:color="BDBDAB" w:sz="4"/>
              <w:left w:val="single" w:color="BDBDAB" w:sz="4"/>
              <w:bottom w:val="single" w:color="BDBDAB" w:sz="4"/>
              <w:right w:val="single" w:color="BDBDAB" w:sz="4"/>
            </w:tcBorders>
            <w:shd w:fill="ECECE1" w:color="auto" w:val="clear"/>
            <w:tcMar>
              <w:top w:type="dxa" w:w="70"/>
              <w:left w:type="dxa" w:w="100"/>
              <w:bottom w:type="dxa" w:w="70"/>
              <w:right w:type="dxa" w:w="100"/>
            </w:tcMar>
          </w:tcPr>
          <w:p>
            <w:pPr>
              <w:spacing w:after="40" w:line="264"/>
            </w:pPr>
            <w:r>
              <w:rPr>
                <w:rFonts w:ascii="Calibri" w:cs="Calibri" w:eastAsia="Calibri" w:hAnsi="Calibri"/>
                <w:b/>
                <w:bCs/>
                <w:color w:val="323013"/>
                <w:sz w:val="20"/>
                <w:szCs w:val="20"/>
              </w:rPr>
              <w:t xml:space="preserve">Pull request</w:t>
            </w:r>
          </w:p>
        </w:tc>
        <w:tc>
          <w:tcPr>
            <w:tcW w:type="dxa" w:w="6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40" w:line="264"/>
            </w:pPr>
            <w:r>
              <w:rPr>
                <w:rFonts w:ascii="Calibri" w:cs="Calibri" w:eastAsia="Calibri" w:hAnsi="Calibri"/>
                <w:color w:val="323013"/>
                <w:sz w:val="22"/>
                <w:szCs w:val="22"/>
              </w:rPr>
              <w:t xml:space="preserve"> </w:t>
            </w:r>
          </w:p>
        </w:tc>
      </w:tr>
      <w:tr>
        <w:trPr>
          <w:cantSplit/>
        </w:trPr>
        <w:tc>
          <w:tcPr>
            <w:tcW w:type="dxa" w:w="2700"/>
            <w:tcBorders>
              <w:top w:val="single" w:color="BDBDAB" w:sz="4"/>
              <w:left w:val="single" w:color="BDBDAB" w:sz="4"/>
              <w:bottom w:val="single" w:color="BDBDAB" w:sz="4"/>
              <w:right w:val="single" w:color="BDBDAB" w:sz="4"/>
            </w:tcBorders>
            <w:shd w:fill="ECECE1" w:color="auto" w:val="clear"/>
            <w:tcMar>
              <w:top w:type="dxa" w:w="70"/>
              <w:left w:type="dxa" w:w="100"/>
              <w:bottom w:type="dxa" w:w="70"/>
              <w:right w:type="dxa" w:w="100"/>
            </w:tcMar>
          </w:tcPr>
          <w:p>
            <w:pPr>
              <w:spacing w:after="40" w:line="264"/>
            </w:pPr>
            <w:r>
              <w:rPr>
                <w:rFonts w:ascii="Calibri" w:cs="Calibri" w:eastAsia="Calibri" w:hAnsi="Calibri"/>
                <w:b/>
                <w:bCs/>
                <w:color w:val="323013"/>
                <w:sz w:val="20"/>
                <w:szCs w:val="20"/>
              </w:rPr>
              <w:t xml:space="preserve">Repository</w:t>
            </w:r>
          </w:p>
        </w:tc>
        <w:tc>
          <w:tcPr>
            <w:tcW w:type="dxa" w:w="6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40" w:line="264"/>
            </w:pPr>
            <w:r>
              <w:rPr>
                <w:rFonts w:ascii="Calibri" w:cs="Calibri" w:eastAsia="Calibri" w:hAnsi="Calibri"/>
                <w:color w:val="323013"/>
                <w:sz w:val="22"/>
                <w:szCs w:val="22"/>
              </w:rPr>
              <w:t xml:space="preserve"> </w:t>
            </w:r>
          </w:p>
        </w:tc>
      </w:tr>
      <w:tr>
        <w:trPr>
          <w:cantSplit/>
        </w:trPr>
        <w:tc>
          <w:tcPr>
            <w:tcW w:type="dxa" w:w="2700"/>
            <w:tcBorders>
              <w:top w:val="single" w:color="BDBDAB" w:sz="4"/>
              <w:left w:val="single" w:color="BDBDAB" w:sz="4"/>
              <w:bottom w:val="single" w:color="BDBDAB" w:sz="4"/>
              <w:right w:val="single" w:color="BDBDAB" w:sz="4"/>
            </w:tcBorders>
            <w:shd w:fill="ECECE1" w:color="auto" w:val="clear"/>
            <w:tcMar>
              <w:top w:type="dxa" w:w="70"/>
              <w:left w:type="dxa" w:w="100"/>
              <w:bottom w:type="dxa" w:w="70"/>
              <w:right w:type="dxa" w:w="100"/>
            </w:tcMar>
          </w:tcPr>
          <w:p>
            <w:pPr>
              <w:spacing w:after="40" w:line="264"/>
            </w:pPr>
            <w:r>
              <w:rPr>
                <w:rFonts w:ascii="Calibri" w:cs="Calibri" w:eastAsia="Calibri" w:hAnsi="Calibri"/>
                <w:b/>
                <w:bCs/>
                <w:color w:val="323013"/>
                <w:sz w:val="20"/>
                <w:szCs w:val="20"/>
              </w:rPr>
              <w:t xml:space="preserve">Contract engineer (author)</w:t>
            </w:r>
          </w:p>
        </w:tc>
        <w:tc>
          <w:tcPr>
            <w:tcW w:type="dxa" w:w="6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40" w:line="264"/>
            </w:pPr>
            <w:r>
              <w:rPr>
                <w:rFonts w:ascii="Calibri" w:cs="Calibri" w:eastAsia="Calibri" w:hAnsi="Calibri"/>
                <w:color w:val="323013"/>
                <w:sz w:val="22"/>
                <w:szCs w:val="22"/>
              </w:rPr>
              <w:t xml:space="preserve"> </w:t>
            </w:r>
          </w:p>
        </w:tc>
      </w:tr>
      <w:tr>
        <w:trPr>
          <w:cantSplit/>
        </w:trPr>
        <w:tc>
          <w:tcPr>
            <w:tcW w:type="dxa" w:w="2700"/>
            <w:tcBorders>
              <w:top w:val="single" w:color="BDBDAB" w:sz="4"/>
              <w:left w:val="single" w:color="BDBDAB" w:sz="4"/>
              <w:bottom w:val="single" w:color="BDBDAB" w:sz="4"/>
              <w:right w:val="single" w:color="BDBDAB" w:sz="4"/>
            </w:tcBorders>
            <w:shd w:fill="ECECE1" w:color="auto" w:val="clear"/>
            <w:tcMar>
              <w:top w:type="dxa" w:w="70"/>
              <w:left w:type="dxa" w:w="100"/>
              <w:bottom w:type="dxa" w:w="70"/>
              <w:right w:type="dxa" w:w="100"/>
            </w:tcMar>
          </w:tcPr>
          <w:p>
            <w:pPr>
              <w:spacing w:after="40" w:line="264"/>
            </w:pPr>
            <w:r>
              <w:rPr>
                <w:rFonts w:ascii="Calibri" w:cs="Calibri" w:eastAsia="Calibri" w:hAnsi="Calibri"/>
                <w:b/>
                <w:bCs/>
                <w:color w:val="323013"/>
                <w:sz w:val="20"/>
                <w:szCs w:val="20"/>
              </w:rPr>
              <w:t xml:space="preserve">Reviewer</w:t>
            </w:r>
          </w:p>
        </w:tc>
        <w:tc>
          <w:tcPr>
            <w:tcW w:type="dxa" w:w="6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40" w:line="264"/>
            </w:pPr>
            <w:r>
              <w:rPr>
                <w:rFonts w:ascii="Calibri" w:cs="Calibri" w:eastAsia="Calibri" w:hAnsi="Calibri"/>
                <w:color w:val="323013"/>
                <w:sz w:val="22"/>
                <w:szCs w:val="22"/>
              </w:rPr>
              <w:t xml:space="preserve"> </w:t>
            </w:r>
          </w:p>
        </w:tc>
      </w:tr>
      <w:tr>
        <w:trPr>
          <w:cantSplit/>
        </w:trPr>
        <w:tc>
          <w:tcPr>
            <w:tcW w:type="dxa" w:w="2700"/>
            <w:tcBorders>
              <w:top w:val="single" w:color="BDBDAB" w:sz="4"/>
              <w:left w:val="single" w:color="BDBDAB" w:sz="4"/>
              <w:bottom w:val="single" w:color="BDBDAB" w:sz="4"/>
              <w:right w:val="single" w:color="BDBDAB" w:sz="4"/>
            </w:tcBorders>
            <w:shd w:fill="ECECE1" w:color="auto" w:val="clear"/>
            <w:tcMar>
              <w:top w:type="dxa" w:w="70"/>
              <w:left w:type="dxa" w:w="100"/>
              <w:bottom w:type="dxa" w:w="70"/>
              <w:right w:type="dxa" w:w="100"/>
            </w:tcMar>
          </w:tcPr>
          <w:p>
            <w:pPr>
              <w:spacing w:after="40" w:line="264"/>
            </w:pPr>
            <w:r>
              <w:rPr>
                <w:rFonts w:ascii="Calibri" w:cs="Calibri" w:eastAsia="Calibri" w:hAnsi="Calibri"/>
                <w:b/>
                <w:bCs/>
                <w:color w:val="323013"/>
                <w:sz w:val="20"/>
                <w:szCs w:val="20"/>
              </w:rPr>
              <w:t xml:space="preserve">Employee owner</w:t>
            </w:r>
          </w:p>
        </w:tc>
        <w:tc>
          <w:tcPr>
            <w:tcW w:type="dxa" w:w="6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40" w:line="264"/>
            </w:pPr>
            <w:r>
              <w:rPr>
                <w:rFonts w:ascii="Calibri" w:cs="Calibri" w:eastAsia="Calibri" w:hAnsi="Calibri"/>
                <w:color w:val="323013"/>
                <w:sz w:val="22"/>
                <w:szCs w:val="22"/>
              </w:rPr>
              <w:t xml:space="preserve"> </w:t>
            </w:r>
          </w:p>
        </w:tc>
      </w:tr>
      <w:tr>
        <w:trPr>
          <w:cantSplit/>
        </w:trPr>
        <w:tc>
          <w:tcPr>
            <w:tcW w:type="dxa" w:w="2700"/>
            <w:tcBorders>
              <w:top w:val="single" w:color="BDBDAB" w:sz="4"/>
              <w:left w:val="single" w:color="BDBDAB" w:sz="4"/>
              <w:bottom w:val="single" w:color="BDBDAB" w:sz="4"/>
              <w:right w:val="single" w:color="BDBDAB" w:sz="4"/>
            </w:tcBorders>
            <w:shd w:fill="ECECE1" w:color="auto" w:val="clear"/>
            <w:tcMar>
              <w:top w:type="dxa" w:w="70"/>
              <w:left w:type="dxa" w:w="100"/>
              <w:bottom w:type="dxa" w:w="70"/>
              <w:right w:type="dxa" w:w="100"/>
            </w:tcMar>
          </w:tcPr>
          <w:p>
            <w:pPr>
              <w:spacing w:after="40" w:line="264"/>
            </w:pPr>
            <w:r>
              <w:rPr>
                <w:rFonts w:ascii="Calibri" w:cs="Calibri" w:eastAsia="Calibri" w:hAnsi="Calibri"/>
                <w:b/>
                <w:bCs/>
                <w:color w:val="323013"/>
                <w:sz w:val="20"/>
                <w:szCs w:val="20"/>
              </w:rPr>
              <w:t xml:space="preserve">Date reviewed</w:t>
            </w:r>
          </w:p>
        </w:tc>
        <w:tc>
          <w:tcPr>
            <w:tcW w:type="dxa" w:w="6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40" w:line="264"/>
            </w:pPr>
            <w:r>
              <w:rPr>
                <w:rFonts w:ascii="Calibri" w:cs="Calibri" w:eastAsia="Calibri" w:hAnsi="Calibri"/>
                <w:color w:val="323013"/>
                <w:sz w:val="22"/>
                <w:szCs w:val="22"/>
              </w:rPr>
              <w:t xml:space="preserve"> </w:t>
            </w:r>
          </w:p>
        </w:tc>
      </w:tr>
    </w:tbl>
    <w:p>
      <w:pPr>
        <w:spacing w:after="100"/>
      </w:pPr>
    </w:p>
    <w:p>
      <w:pPr>
        <w:spacing w:after="160" w:line="264"/>
      </w:pPr>
      <w:r>
        <w:rPr>
          <w:rFonts w:ascii="Calibri" w:cs="Calibri" w:eastAsia="Calibri" w:hAnsi="Calibri"/>
          <w:b/>
          <w:bCs/>
          <w:color w:val="323013"/>
          <w:sz w:val="21"/>
          <w:szCs w:val="21"/>
        </w:rPr>
        <w:t xml:space="preserve">How to read a line. </w:t>
      </w:r>
      <w:r>
        <w:rPr>
          <w:rFonts w:ascii="Calibri" w:cs="Calibri" w:eastAsia="Calibri" w:hAnsi="Calibri"/>
          <w:color w:val="323013"/>
          <w:sz w:val="21"/>
          <w:szCs w:val="21"/>
        </w:rPr>
        <w:t xml:space="preserve">The minus mark means you are looking for something that must be gone from the pull request. The plus mark means you are looking for proof that must be attached to it. </w:t>
      </w:r>
      <w:r>
        <w:rPr>
          <w:rFonts w:ascii="Calibri" w:cs="Calibri" w:eastAsia="Calibri" w:hAnsi="Calibri"/>
          <w:b/>
          <w:bCs/>
          <w:color w:val="323013"/>
          <w:sz w:val="21"/>
          <w:szCs w:val="21"/>
        </w:rPr>
        <w:t xml:space="preserve">Employee owner</w:t>
      </w:r>
      <w:r>
        <w:rPr>
          <w:rFonts w:ascii="Calibri" w:cs="Calibri" w:eastAsia="Calibri" w:hAnsi="Calibri"/>
          <w:color w:val="323013"/>
          <w:sz w:val="21"/>
          <w:szCs w:val="21"/>
        </w:rPr>
        <w:t xml:space="preserve"> means only an employee who owns the code can run or sign that line.</w:t>
      </w:r>
    </w:p>
    <w:p>
      <w:pPr>
        <w:pStyle w:val="Heading1"/>
        <w:keepNext/>
        <w:spacing w:after="100" w:before="280"/>
      </w:pPr>
      <w:r>
        <w:rPr>
          <w:rFonts w:ascii="Calibri" w:cs="Calibri" w:eastAsia="Calibri" w:hAnsi="Calibri"/>
          <w:b/>
          <w:bCs/>
          <w:color w:val="323013"/>
          <w:sz w:val="30"/>
          <w:szCs w:val="30"/>
        </w:rPr>
        <w:t xml:space="preserve">1. Secrets and credentials</w:t>
      </w:r>
    </w:p>
    <w:p>
      <w:pPr>
        <w:keepNext/>
        <w:spacing w:after="100" w:line="264"/>
      </w:pPr>
      <w:r>
        <w:rPr>
          <w:rFonts w:ascii="Calibri" w:cs="Calibri" w:eastAsia="Calibri" w:hAnsi="Calibri"/>
          <w:color w:val="5F5C34"/>
          <w:sz w:val="21"/>
          <w:szCs w:val="21"/>
        </w:rPr>
        <w:t xml:space="preserve">Nothing that opens a door is in the diff, the history or the fixtures.  </w:t>
      </w:r>
      <w:r>
        <w:rPr>
          <w:rFonts w:ascii="Consolas" w:cs="Consolas" w:eastAsia="Consolas" w:hAnsi="Consolas"/>
          <w:color w:val="5F5C34"/>
          <w:sz w:val="18"/>
          <w:szCs w:val="18"/>
        </w:rPr>
        <w:t xml:space="preserve">@@ 3 gone, 2 attached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0"/>
        <w:gridCol w:w="4250"/>
        <w:gridCol w:w="2300"/>
        <w:gridCol w:w="1660"/>
      </w:tblGrid>
      <w:tr>
        <w:trPr>
          <w:tblHeader/>
        </w:trPr>
        <w:tc>
          <w:tcPr>
            <w:tcW w:type="dxa" w:w="11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Mark</w:t>
            </w:r>
          </w:p>
        </w:tc>
        <w:tc>
          <w:tcPr>
            <w:tcW w:type="dxa" w:w="42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Check</w:t>
            </w:r>
          </w:p>
        </w:tc>
        <w:tc>
          <w:tcPr>
            <w:tcW w:type="dxa" w:w="230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Proof to attach</w:t>
            </w:r>
          </w:p>
        </w:tc>
        <w:tc>
          <w:tcPr>
            <w:tcW w:type="dxa" w:w="166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Who</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S1</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keys, tokens, passwords or private keys in the diff</w:t>
            </w:r>
          </w:p>
          <w:p>
            <w:pPr>
              <w:spacing w:after="0" w:line="264"/>
            </w:pPr>
            <w:r>
              <w:rPr>
                <w:rFonts w:ascii="Calibri" w:cs="Calibri" w:eastAsia="Calibri" w:hAnsi="Calibri"/>
                <w:color w:val="5F5C34"/>
                <w:sz w:val="19"/>
                <w:szCs w:val="19"/>
              </w:rPr>
              <w:t xml:space="preserve">That includes test fixtures, sample config and a pasted curl command. If it opens something, it does not belong in a commit.</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Secret scan passed on the pull request</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S2</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secrets anywhere in the branch history</w:t>
            </w:r>
          </w:p>
          <w:p>
            <w:pPr>
              <w:spacing w:after="0" w:line="264"/>
            </w:pPr>
            <w:r>
              <w:rPr>
                <w:rFonts w:ascii="Calibri" w:cs="Calibri" w:eastAsia="Calibri" w:hAnsi="Calibri"/>
                <w:color w:val="5F5C34"/>
                <w:sz w:val="19"/>
                <w:szCs w:val="19"/>
              </w:rPr>
              <w:t xml:space="preserve">A secret deleted in the last commit is still in the one before it. Scan every commit on the branch, not only the final diff.</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Scan covers all commits on the branch</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S3</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environment files or local config committed</w:t>
            </w:r>
          </w:p>
          <w:p>
            <w:pPr>
              <w:spacing w:after="0" w:line="264"/>
            </w:pPr>
            <w:r>
              <w:rPr>
                <w:rFonts w:ascii="Calibri" w:cs="Calibri" w:eastAsia="Calibri" w:hAnsi="Calibri"/>
                <w:color w:val="5F5C34"/>
                <w:sz w:val="19"/>
                <w:szCs w:val="19"/>
              </w:rPr>
              <w:t xml:space="preserve">A .env file, a keystore or a downloaded credentials file is a leak waiting for a push. Sample files hold placeholders only.</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File list checked against the ignore rules</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S4</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Any new secret is requested through the secrets manager</w:t>
            </w:r>
          </w:p>
          <w:p>
            <w:pPr>
              <w:spacing w:after="0" w:line="264"/>
            </w:pPr>
            <w:r>
              <w:rPr>
                <w:rFonts w:ascii="Calibri" w:cs="Calibri" w:eastAsia="Calibri" w:hAnsi="Calibri"/>
                <w:color w:val="5F5C34"/>
                <w:sz w:val="19"/>
                <w:szCs w:val="19"/>
              </w:rPr>
              <w:t xml:space="preserve">The description names the secret, where it lives and which employee rotates it. The contractor never holds the production value.</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Request or ticket linked in the description</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S5</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A push protection bypass has a reason an employee has read</w:t>
            </w:r>
          </w:p>
          <w:p>
            <w:pPr>
              <w:spacing w:after="0" w:line="264"/>
            </w:pPr>
            <w:r>
              <w:rPr>
                <w:rFonts w:ascii="Calibri" w:cs="Calibri" w:eastAsia="Calibri" w:hAnsi="Calibri"/>
                <w:color w:val="5F5C34"/>
                <w:sz w:val="19"/>
                <w:szCs w:val="19"/>
              </w:rPr>
              <w:t xml:space="preserve">By default anyone with write access can bypass the block by giving a reason, so someone other than the author reads the reason.</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Bypass reason seen in the alert log</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bl>
    <w:p>
      <w:pPr>
        <w:pStyle w:val="Heading1"/>
        <w:keepNext/>
        <w:spacing w:after="100" w:before="280"/>
      </w:pPr>
      <w:r>
        <w:rPr>
          <w:rFonts w:ascii="Calibri" w:cs="Calibri" w:eastAsia="Calibri" w:hAnsi="Calibri"/>
          <w:b/>
          <w:bCs/>
          <w:color w:val="323013"/>
          <w:sz w:val="30"/>
          <w:szCs w:val="30"/>
        </w:rPr>
        <w:t xml:space="preserve">2. PII handling</w:t>
      </w:r>
    </w:p>
    <w:p>
      <w:pPr>
        <w:keepNext/>
        <w:spacing w:after="100" w:line="264"/>
      </w:pPr>
      <w:r>
        <w:rPr>
          <w:rFonts w:ascii="Calibri" w:cs="Calibri" w:eastAsia="Calibri" w:hAnsi="Calibri"/>
          <w:color w:val="5F5C34"/>
          <w:sz w:val="21"/>
          <w:szCs w:val="21"/>
        </w:rPr>
        <w:t xml:space="preserve">No real customer data in the code, the logs or the tests, and a clear path for the data that is meant to be there.  </w:t>
      </w:r>
      <w:r>
        <w:rPr>
          <w:rFonts w:ascii="Consolas" w:cs="Consolas" w:eastAsia="Consolas" w:hAnsi="Consolas"/>
          <w:color w:val="5F5C34"/>
          <w:sz w:val="18"/>
          <w:szCs w:val="18"/>
        </w:rPr>
        <w:t xml:space="preserve">@@ 3 gone, 1 attached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0"/>
        <w:gridCol w:w="4250"/>
        <w:gridCol w:w="2300"/>
        <w:gridCol w:w="1660"/>
      </w:tblGrid>
      <w:tr>
        <w:trPr>
          <w:tblHeader/>
        </w:trPr>
        <w:tc>
          <w:tcPr>
            <w:tcW w:type="dxa" w:w="11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Mark</w:t>
            </w:r>
          </w:p>
        </w:tc>
        <w:tc>
          <w:tcPr>
            <w:tcW w:type="dxa" w:w="42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Check</w:t>
            </w:r>
          </w:p>
        </w:tc>
        <w:tc>
          <w:tcPr>
            <w:tcW w:type="dxa" w:w="230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Proof to attach</w:t>
            </w:r>
          </w:p>
        </w:tc>
        <w:tc>
          <w:tcPr>
            <w:tcW w:type="dxa" w:w="166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Who</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P1</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real customer data in tests, fixtures, screenshots or logs</w:t>
            </w:r>
          </w:p>
          <w:p>
            <w:pPr>
              <w:spacing w:after="0" w:line="264"/>
            </w:pPr>
            <w:r>
              <w:rPr>
                <w:rFonts w:ascii="Calibri" w:cs="Calibri" w:eastAsia="Calibri" w:hAnsi="Calibri"/>
                <w:color w:val="5F5C34"/>
                <w:sz w:val="19"/>
                <w:szCs w:val="19"/>
              </w:rPr>
              <w:t xml:space="preserve">Use synthetic records. A production export pasted into a test file puts real data in version control for good.</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Fixtures and screenshots read, synthetic data only</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P2</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New fields that hold personal data are listed in the description</w:t>
            </w:r>
          </w:p>
          <w:p>
            <w:pPr>
              <w:spacing w:after="0" w:line="264"/>
            </w:pPr>
            <w:r>
              <w:rPr>
                <w:rFonts w:ascii="Calibri" w:cs="Calibri" w:eastAsia="Calibri" w:hAnsi="Calibri"/>
                <w:color w:val="5F5C34"/>
                <w:sz w:val="19"/>
                <w:szCs w:val="19"/>
              </w:rPr>
              <w:t xml:space="preserve">Name the field, where it is stored, who can read it and how long it is kept.</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Field list in the pull request description</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P3</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personal data in log lines, error messages or analytics events</w:t>
            </w:r>
          </w:p>
          <w:p>
            <w:pPr>
              <w:spacing w:after="0" w:line="264"/>
            </w:pPr>
            <w:r>
              <w:rPr>
                <w:rFonts w:ascii="Calibri" w:cs="Calibri" w:eastAsia="Calibri" w:hAnsi="Calibri"/>
                <w:color w:val="5F5C34"/>
                <w:sz w:val="19"/>
                <w:szCs w:val="19"/>
              </w:rPr>
              <w:t xml:space="preserve">Names, emails, account numbers and government IDs stay out. Log an internal ID instead.</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Every new log line read in the diff</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P4</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new path for personal data to leave the system</w:t>
            </w:r>
          </w:p>
          <w:p>
            <w:pPr>
              <w:spacing w:after="0" w:line="264"/>
            </w:pPr>
            <w:r>
              <w:rPr>
                <w:rFonts w:ascii="Calibri" w:cs="Calibri" w:eastAsia="Calibri" w:hAnsi="Calibri"/>
                <w:color w:val="5F5C34"/>
                <w:sz w:val="19"/>
                <w:szCs w:val="19"/>
              </w:rPr>
              <w:t xml:space="preserve">No new third-party call, SDK, export job or webhook that carries customer data unless the owner approved it.</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New outbound calls listed and approved</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bl>
    <w:p>
      <w:pPr>
        <w:pStyle w:val="Heading1"/>
        <w:keepNext/>
        <w:spacing w:after="100" w:before="280"/>
      </w:pPr>
      <w:r>
        <w:rPr>
          <w:rFonts w:ascii="Calibri" w:cs="Calibri" w:eastAsia="Calibri" w:hAnsi="Calibri"/>
          <w:b/>
          <w:bCs/>
          <w:color w:val="323013"/>
          <w:sz w:val="30"/>
          <w:szCs w:val="30"/>
        </w:rPr>
        <w:t xml:space="preserve">3. Licensing of pasted and AI-generated code</w:t>
      </w:r>
    </w:p>
    <w:p>
      <w:pPr>
        <w:keepNext/>
        <w:spacing w:after="100" w:line="264"/>
      </w:pPr>
      <w:r>
        <w:rPr>
          <w:rFonts w:ascii="Calibri" w:cs="Calibri" w:eastAsia="Calibri" w:hAnsi="Calibri"/>
          <w:color w:val="5F5C34"/>
          <w:sz w:val="21"/>
          <w:szCs w:val="21"/>
        </w:rPr>
        <w:t xml:space="preserve">Every block of code has a known origin and a license you can live with.  </w:t>
      </w:r>
      <w:r>
        <w:rPr>
          <w:rFonts w:ascii="Consolas" w:cs="Consolas" w:eastAsia="Consolas" w:hAnsi="Consolas"/>
          <w:color w:val="5F5C34"/>
          <w:sz w:val="18"/>
          <w:szCs w:val="18"/>
        </w:rPr>
        <w:t xml:space="preserve">@@ 2 gone, 2 attached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0"/>
        <w:gridCol w:w="4250"/>
        <w:gridCol w:w="2300"/>
        <w:gridCol w:w="1660"/>
      </w:tblGrid>
      <w:tr>
        <w:trPr>
          <w:tblHeader/>
        </w:trPr>
        <w:tc>
          <w:tcPr>
            <w:tcW w:type="dxa" w:w="11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Mark</w:t>
            </w:r>
          </w:p>
        </w:tc>
        <w:tc>
          <w:tcPr>
            <w:tcW w:type="dxa" w:w="42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Check</w:t>
            </w:r>
          </w:p>
        </w:tc>
        <w:tc>
          <w:tcPr>
            <w:tcW w:type="dxa" w:w="230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Proof to attach</w:t>
            </w:r>
          </w:p>
        </w:tc>
        <w:tc>
          <w:tcPr>
            <w:tcW w:type="dxa" w:w="166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Who</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L1</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pasted code of unknown origin</w:t>
            </w:r>
          </w:p>
          <w:p>
            <w:pPr>
              <w:spacing w:after="0" w:line="264"/>
            </w:pPr>
            <w:r>
              <w:rPr>
                <w:rFonts w:ascii="Calibri" w:cs="Calibri" w:eastAsia="Calibri" w:hAnsi="Calibri"/>
                <w:color w:val="5F5C34"/>
                <w:sz w:val="19"/>
                <w:szCs w:val="19"/>
              </w:rPr>
              <w:t xml:space="preserve">A snippet from a forum, a gist or another repository names its source and license in the description, or it comes out.</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Source and license written beside the snippet</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L2</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New dependencies pass the license check</w:t>
            </w:r>
          </w:p>
          <w:p>
            <w:pPr>
              <w:spacing w:after="0" w:line="264"/>
            </w:pPr>
            <w:r>
              <w:rPr>
                <w:rFonts w:ascii="Calibri" w:cs="Calibri" w:eastAsia="Calibri" w:hAnsi="Calibri"/>
                <w:color w:val="5F5C34"/>
                <w:sz w:val="19"/>
                <w:szCs w:val="19"/>
              </w:rPr>
              <w:t xml:space="preserve">Each new package is on the approved list. Copyleft licenses such as GPL and AGPL go to counsel before they go into a closed-source product.</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License scan result attached</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L3</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AI-generated code is disclosed, and the author owns every line</w:t>
            </w:r>
          </w:p>
          <w:p>
            <w:pPr>
              <w:spacing w:after="0" w:line="264"/>
            </w:pPr>
            <w:r>
              <w:rPr>
                <w:rFonts w:ascii="Calibri" w:cs="Calibri" w:eastAsia="Calibri" w:hAnsi="Calibri"/>
                <w:color w:val="5F5C34"/>
                <w:sz w:val="19"/>
                <w:szCs w:val="19"/>
              </w:rPr>
              <w:t xml:space="preserve">The description says which parts a tool wrote, the tool is on the approved list, and the author can explain each line.</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Disclosure line in the description</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L4</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license headers or notices removed or altered</w:t>
            </w:r>
          </w:p>
          <w:p>
            <w:pPr>
              <w:spacing w:after="0" w:line="264"/>
            </w:pPr>
            <w:r>
              <w:rPr>
                <w:rFonts w:ascii="Calibri" w:cs="Calibri" w:eastAsia="Calibri" w:hAnsi="Calibri"/>
                <w:color w:val="5F5C34"/>
                <w:sz w:val="19"/>
                <w:szCs w:val="19"/>
              </w:rPr>
              <w:t xml:space="preserve">Vendored code keeps its license file. Copyright lines stay as the source had them.</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Headers compared with the source</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bl>
    <w:p>
      <w:pPr>
        <w:pStyle w:val="Heading1"/>
        <w:keepNext/>
        <w:spacing w:after="100" w:before="280"/>
      </w:pPr>
      <w:r>
        <w:rPr>
          <w:rFonts w:ascii="Calibri" w:cs="Calibri" w:eastAsia="Calibri" w:hAnsi="Calibri"/>
          <w:b/>
          <w:bCs/>
          <w:color w:val="323013"/>
          <w:sz w:val="30"/>
          <w:szCs w:val="30"/>
        </w:rPr>
        <w:t xml:space="preserve">4. Test evidence</w:t>
      </w:r>
    </w:p>
    <w:p>
      <w:pPr>
        <w:keepNext/>
        <w:spacing w:after="100" w:line="264"/>
      </w:pPr>
      <w:r>
        <w:rPr>
          <w:rFonts w:ascii="Calibri" w:cs="Calibri" w:eastAsia="Calibri" w:hAnsi="Calibri"/>
          <w:color w:val="5F5C34"/>
          <w:sz w:val="21"/>
          <w:szCs w:val="21"/>
        </w:rPr>
        <w:t xml:space="preserve">The proof is a link anyone can follow, not a sentence anyone can type.  </w:t>
      </w:r>
      <w:r>
        <w:rPr>
          <w:rFonts w:ascii="Consolas" w:cs="Consolas" w:eastAsia="Consolas" w:hAnsi="Consolas"/>
          <w:color w:val="5F5C34"/>
          <w:sz w:val="18"/>
          <w:szCs w:val="18"/>
        </w:rPr>
        <w:t xml:space="preserve">@@ 1 gone, 3 attached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0"/>
        <w:gridCol w:w="4250"/>
        <w:gridCol w:w="2300"/>
        <w:gridCol w:w="1660"/>
      </w:tblGrid>
      <w:tr>
        <w:trPr>
          <w:tblHeader/>
        </w:trPr>
        <w:tc>
          <w:tcPr>
            <w:tcW w:type="dxa" w:w="11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Mark</w:t>
            </w:r>
          </w:p>
        </w:tc>
        <w:tc>
          <w:tcPr>
            <w:tcW w:type="dxa" w:w="42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Check</w:t>
            </w:r>
          </w:p>
        </w:tc>
        <w:tc>
          <w:tcPr>
            <w:tcW w:type="dxa" w:w="230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Proof to attach</w:t>
            </w:r>
          </w:p>
        </w:tc>
        <w:tc>
          <w:tcPr>
            <w:tcW w:type="dxa" w:w="166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Who</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T1</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Tests cover the changed behavior, including the failure path</w:t>
            </w:r>
          </w:p>
          <w:p>
            <w:pPr>
              <w:spacing w:after="0" w:line="264"/>
            </w:pPr>
            <w:r>
              <w:rPr>
                <w:rFonts w:ascii="Calibri" w:cs="Calibri" w:eastAsia="Calibri" w:hAnsi="Calibri"/>
                <w:color w:val="5F5C34"/>
                <w:sz w:val="19"/>
                <w:szCs w:val="19"/>
              </w:rPr>
              <w:t xml:space="preserve">A test for the happy path proves only that the code works when nothing goes wrong.</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New or updated tests in the diff</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T2</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CI is green on the final commit</w:t>
            </w:r>
          </w:p>
          <w:p>
            <w:pPr>
              <w:spacing w:after="0" w:line="264"/>
            </w:pPr>
            <w:r>
              <w:rPr>
                <w:rFonts w:ascii="Calibri" w:cs="Calibri" w:eastAsia="Calibri" w:hAnsi="Calibri"/>
                <w:color w:val="5F5C34"/>
                <w:sz w:val="19"/>
                <w:szCs w:val="19"/>
              </w:rPr>
              <w:t xml:space="preserve">Not on an earlier one. A push after the green check reopens the question.</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Link to the run for the head commit</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T3</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tests that call real production services or use real data</w:t>
            </w:r>
          </w:p>
          <w:p>
            <w:pPr>
              <w:spacing w:after="0" w:line="264"/>
            </w:pPr>
            <w:r>
              <w:rPr>
                <w:rFonts w:ascii="Calibri" w:cs="Calibri" w:eastAsia="Calibri" w:hAnsi="Calibri"/>
                <w:color w:val="5F5C34"/>
                <w:sz w:val="19"/>
                <w:szCs w:val="19"/>
              </w:rPr>
              <w:t xml:space="preserve">Tests run against fakes, sandboxes or synthetic records.</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Test setup read in the diff</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T4</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The author says how they tested by hand</w:t>
            </w:r>
          </w:p>
          <w:p>
            <w:pPr>
              <w:spacing w:after="0" w:line="264"/>
            </w:pPr>
            <w:r>
              <w:rPr>
                <w:rFonts w:ascii="Calibri" w:cs="Calibri" w:eastAsia="Calibri" w:hAnsi="Calibri"/>
                <w:color w:val="5F5C34"/>
                <w:sz w:val="19"/>
                <w:szCs w:val="19"/>
              </w:rPr>
              <w:t xml:space="preserve">Environment, steps and result, in the description. Development or staging, never production.</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Manual test note in the description</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Any reviewer</w:t>
            </w:r>
          </w:p>
          <w:p>
            <w:pPr>
              <w:spacing w:after="0" w:line="264"/>
            </w:pPr>
            <w:r>
              <w:rPr>
                <w:rFonts w:ascii="Calibri" w:cs="Calibri" w:eastAsia="Calibri" w:hAnsi="Calibri"/>
                <w:color w:val="5F5C34"/>
                <w:sz w:val="14"/>
                <w:szCs w:val="14"/>
              </w:rPr>
              <w:t xml:space="preserve">Initials and date</w:t>
            </w:r>
          </w:p>
        </w:tc>
      </w:tr>
    </w:tbl>
    <w:p>
      <w:pPr>
        <w:pStyle w:val="Heading1"/>
        <w:keepNext/>
        <w:spacing w:after="100" w:before="280"/>
      </w:pPr>
      <w:r>
        <w:rPr>
          <w:rFonts w:ascii="Calibri" w:cs="Calibri" w:eastAsia="Calibri" w:hAnsi="Calibri"/>
          <w:b/>
          <w:bCs/>
          <w:color w:val="323013"/>
          <w:sz w:val="30"/>
          <w:szCs w:val="30"/>
        </w:rPr>
        <w:t xml:space="preserve">5. Owner sign-off</w:t>
      </w:r>
    </w:p>
    <w:p>
      <w:pPr>
        <w:keepNext/>
        <w:spacing w:after="100" w:line="264"/>
      </w:pPr>
      <w:r>
        <w:rPr>
          <w:rFonts w:ascii="Calibri" w:cs="Calibri" w:eastAsia="Calibri" w:hAnsi="Calibri"/>
          <w:color w:val="5F5C34"/>
          <w:sz w:val="21"/>
          <w:szCs w:val="21"/>
        </w:rPr>
        <w:t xml:space="preserve">An employee who owns the code approves it, after the last commit, and the record stays.  </w:t>
      </w:r>
      <w:r>
        <w:rPr>
          <w:rFonts w:ascii="Consolas" w:cs="Consolas" w:eastAsia="Consolas" w:hAnsi="Consolas"/>
          <w:color w:val="5F5C34"/>
          <w:sz w:val="18"/>
          <w:szCs w:val="18"/>
        </w:rPr>
        <w:t xml:space="preserve">@@ 1 gone, 3 attached @@</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50"/>
        <w:gridCol w:w="4250"/>
        <w:gridCol w:w="2300"/>
        <w:gridCol w:w="1660"/>
      </w:tblGrid>
      <w:tr>
        <w:trPr>
          <w:tblHeader/>
        </w:trPr>
        <w:tc>
          <w:tcPr>
            <w:tcW w:type="dxa" w:w="11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Mark</w:t>
            </w:r>
          </w:p>
        </w:tc>
        <w:tc>
          <w:tcPr>
            <w:tcW w:type="dxa" w:w="425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Check</w:t>
            </w:r>
          </w:p>
        </w:tc>
        <w:tc>
          <w:tcPr>
            <w:tcW w:type="dxa" w:w="230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Proof to attach</w:t>
            </w:r>
          </w:p>
        </w:tc>
        <w:tc>
          <w:tcPr>
            <w:tcW w:type="dxa" w:w="1660"/>
            <w:tcBorders>
              <w:top w:val="single" w:color="BDBDAB" w:sz="4"/>
              <w:left w:val="single" w:color="BDBDAB" w:sz="4"/>
              <w:bottom w:val="single" w:color="BDBDAB" w:sz="4"/>
              <w:right w:val="single" w:color="BDBDAB" w:sz="4"/>
            </w:tcBorders>
            <w:shd w:fill="47461B" w:color="auto" w:val="clear"/>
            <w:tcMar>
              <w:top w:type="dxa" w:w="70"/>
              <w:left w:type="dxa" w:w="100"/>
              <w:bottom w:type="dxa" w:w="70"/>
              <w:right w:type="dxa" w:w="100"/>
            </w:tcMar>
          </w:tcPr>
          <w:p>
            <w:pPr>
              <w:spacing w:after="40" w:line="264"/>
            </w:pPr>
            <w:r>
              <w:rPr>
                <w:rFonts w:ascii="Calibri" w:cs="Calibri" w:eastAsia="Calibri" w:hAnsi="Calibri"/>
                <w:b/>
                <w:bCs/>
                <w:color w:val="FBFBF0"/>
                <w:sz w:val="18"/>
                <w:szCs w:val="18"/>
              </w:rPr>
              <w:t xml:space="preserve">Who</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O1</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An employee who owns each touched path is named</w:t>
            </w:r>
          </w:p>
          <w:p>
            <w:pPr>
              <w:spacing w:after="0" w:line="264"/>
            </w:pPr>
            <w:r>
              <w:rPr>
                <w:rFonts w:ascii="Calibri" w:cs="Calibri" w:eastAsia="Calibri" w:hAnsi="Calibri"/>
                <w:color w:val="5F5C34"/>
                <w:sz w:val="19"/>
                <w:szCs w:val="19"/>
              </w:rPr>
              <w:t xml:space="preserve">The owner is an employee with write access to the repository, named in CODEOWNERS or in the description.</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CODEOWNERS entry or a named owner</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O2</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The owner approves after the last commit</w:t>
            </w:r>
          </w:p>
          <w:p>
            <w:pPr>
              <w:spacing w:after="0" w:line="264"/>
            </w:pPr>
            <w:r>
              <w:rPr>
                <w:rFonts w:ascii="Calibri" w:cs="Calibri" w:eastAsia="Calibri" w:hAnsi="Calibri"/>
                <w:color w:val="5F5C34"/>
                <w:sz w:val="19"/>
                <w:szCs w:val="19"/>
              </w:rPr>
              <w:t xml:space="preserve">Dismiss stale approvals, so a change pushed after the approval gets looked at again.</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Approval dated after the head commit</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D9D9CC" w:color="auto" w:val="clear"/>
            <w:tcMar>
              <w:top w:type="dxa" w:w="70"/>
              <w:left w:type="dxa" w:w="100"/>
              <w:bottom w:type="dxa" w:w="70"/>
              <w:right w:type="dxa" w:w="100"/>
            </w:tcMar>
          </w:tcPr>
          <w:p>
            <w:pPr>
              <w:spacing w:after="0" w:line="264"/>
            </w:pPr>
            <w:r>
              <w:rPr>
                <w:rFonts w:ascii="Calibri" w:cs="Calibri" w:eastAsia="Calibri" w:hAnsi="Calibri"/>
                <w:b/>
                <w:bCs/>
                <w:color w:val="323013"/>
                <w:sz w:val="26"/>
                <w:szCs w:val="26"/>
              </w:rPr>
              <w:t xml:space="preserve">−  </w:t>
            </w:r>
            <w:r>
              <w:rPr>
                <w:rFonts w:ascii="Calibri" w:cs="Calibri" w:eastAsia="Calibri" w:hAnsi="Calibri"/>
                <w:b/>
                <w:bCs/>
                <w:color w:val="323013"/>
                <w:sz w:val="20"/>
                <w:szCs w:val="20"/>
              </w:rPr>
              <w:t xml:space="preserve">O3</w:t>
            </w:r>
          </w:p>
          <w:p>
            <w:pPr>
              <w:spacing w:after="0" w:line="264"/>
            </w:pPr>
            <w:r>
              <w:rPr>
                <w:rFonts w:ascii="Calibri" w:cs="Calibri" w:eastAsia="Calibri" w:hAnsi="Calibri"/>
                <w:b/>
                <w:bCs/>
                <w:color w:val="5F5C34"/>
                <w:sz w:val="15"/>
                <w:szCs w:val="15"/>
              </w:rPr>
              <w:t xml:space="preserve">GONE</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No self-approval, and no contractor approval counted as owner sign-off</w:t>
            </w:r>
          </w:p>
          <w:p>
            <w:pPr>
              <w:spacing w:after="0" w:line="264"/>
            </w:pPr>
            <w:r>
              <w:rPr>
                <w:rFonts w:ascii="Calibri" w:cs="Calibri" w:eastAsia="Calibri" w:hAnsi="Calibri"/>
                <w:color w:val="5F5C34"/>
                <w:sz w:val="19"/>
                <w:szCs w:val="19"/>
              </w:rPr>
              <w:t xml:space="preserve">A contractor’s review is welcome and useful. It just is not the signature.</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Required reviews set to code owners</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r>
        <w:trPr>
          <w:cantSplit/>
        </w:trPr>
        <w:tc>
          <w:tcPr>
            <w:tcW w:type="dxa" w:w="1150"/>
            <w:tcBorders>
              <w:top w:val="single" w:color="BDBDAB" w:sz="4"/>
              <w:left w:val="single" w:color="BDBDAB" w:sz="4"/>
              <w:bottom w:val="single" w:color="BDBDAB" w:sz="4"/>
              <w:right w:val="single" w:color="BDBDAB" w:sz="4"/>
            </w:tcBorders>
            <w:shd w:fill="323013" w:color="auto" w:val="clear"/>
            <w:tcMar>
              <w:top w:type="dxa" w:w="70"/>
              <w:left w:type="dxa" w:w="100"/>
              <w:bottom w:type="dxa" w:w="70"/>
              <w:right w:type="dxa" w:w="100"/>
            </w:tcMar>
          </w:tcPr>
          <w:p>
            <w:pPr>
              <w:spacing w:after="0" w:line="264"/>
            </w:pPr>
            <w:r>
              <w:rPr>
                <w:rFonts w:ascii="Calibri" w:cs="Calibri" w:eastAsia="Calibri" w:hAnsi="Calibri"/>
                <w:b/>
                <w:bCs/>
                <w:color w:val="FBFBF0"/>
                <w:sz w:val="26"/>
                <w:szCs w:val="26"/>
              </w:rPr>
              <w:t xml:space="preserve">+  </w:t>
            </w:r>
            <w:r>
              <w:rPr>
                <w:rFonts w:ascii="Calibri" w:cs="Calibri" w:eastAsia="Calibri" w:hAnsi="Calibri"/>
                <w:b/>
                <w:bCs/>
                <w:color w:val="FBFBF0"/>
                <w:sz w:val="20"/>
                <w:szCs w:val="20"/>
              </w:rPr>
              <w:t xml:space="preserve">O4</w:t>
            </w:r>
          </w:p>
          <w:p>
            <w:pPr>
              <w:spacing w:after="0" w:line="264"/>
            </w:pPr>
            <w:r>
              <w:rPr>
                <w:rFonts w:ascii="Calibri" w:cs="Calibri" w:eastAsia="Calibri" w:hAnsi="Calibri"/>
                <w:b/>
                <w:bCs/>
                <w:color w:val="FBFBF0"/>
                <w:sz w:val="15"/>
                <w:szCs w:val="15"/>
              </w:rPr>
              <w:t xml:space="preserve">ATTACHED</w:t>
            </w:r>
          </w:p>
        </w:tc>
        <w:tc>
          <w:tcPr>
            <w:tcW w:type="dxa" w:w="425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40" w:line="264"/>
            </w:pPr>
            <w:r>
              <w:rPr>
                <w:rFonts w:ascii="Calibri" w:cs="Calibri" w:eastAsia="Calibri" w:hAnsi="Calibri"/>
                <w:color w:val="323013"/>
                <w:sz w:val="24"/>
                <w:szCs w:val="24"/>
              </w:rPr>
              <w:t xml:space="preserve">☐  </w:t>
            </w:r>
            <w:r>
              <w:rPr>
                <w:rFonts w:ascii="Calibri" w:cs="Calibri" w:eastAsia="Calibri" w:hAnsi="Calibri"/>
                <w:b/>
                <w:bCs/>
                <w:color w:val="323013"/>
                <w:sz w:val="21"/>
                <w:szCs w:val="21"/>
              </w:rPr>
              <w:t xml:space="preserve">The merge record is kept where an auditor can find it</w:t>
            </w:r>
          </w:p>
          <w:p>
            <w:pPr>
              <w:spacing w:after="0" w:line="264"/>
            </w:pPr>
            <w:r>
              <w:rPr>
                <w:rFonts w:ascii="Calibri" w:cs="Calibri" w:eastAsia="Calibri" w:hAnsi="Calibri"/>
                <w:color w:val="5F5C34"/>
                <w:sz w:val="19"/>
                <w:szCs w:val="19"/>
              </w:rPr>
              <w:t xml:space="preserve">The pull request, approvals, scan results and test run stay linked for as long as your policy says.</w:t>
            </w:r>
          </w:p>
        </w:tc>
        <w:tc>
          <w:tcPr>
            <w:tcW w:type="dxa" w:w="2300"/>
            <w:tcBorders>
              <w:top w:val="single" w:color="BDBDAB" w:sz="4"/>
              <w:left w:val="single" w:color="BDBDAB" w:sz="4"/>
              <w:bottom w:val="single" w:color="BDBDAB" w:sz="4"/>
              <w:right w:val="single" w:color="BDBDAB" w:sz="4"/>
            </w:tcBorders>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Retention written in the team’s working agreement</w:t>
            </w:r>
          </w:p>
        </w:tc>
        <w:tc>
          <w:tcPr>
            <w:tcW w:type="dxa" w:w="166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0" w:line="264"/>
            </w:pPr>
            <w:r>
              <w:rPr>
                <w:rFonts w:ascii="Calibri" w:cs="Calibri" w:eastAsia="Calibri" w:hAnsi="Calibri"/>
                <w:b/>
                <w:bCs/>
                <w:color w:val="323013"/>
                <w:sz w:val="19"/>
                <w:szCs w:val="19"/>
              </w:rPr>
              <w:t xml:space="preserve">Employee owner</w:t>
            </w:r>
          </w:p>
          <w:p>
            <w:pPr>
              <w:spacing w:after="0" w:line="264"/>
            </w:pPr>
            <w:r>
              <w:rPr>
                <w:rFonts w:ascii="Calibri" w:cs="Calibri" w:eastAsia="Calibri" w:hAnsi="Calibri"/>
                <w:color w:val="5F5C34"/>
                <w:sz w:val="14"/>
                <w:szCs w:val="14"/>
              </w:rPr>
              <w:t xml:space="preserve">Initials and date</w:t>
            </w:r>
          </w:p>
        </w:tc>
      </w:tr>
    </w:tbl>
    <w:p>
      <w:pPr>
        <w:pStyle w:val="Heading1"/>
        <w:keepNext/>
        <w:spacing w:after="100" w:before="280"/>
      </w:pPr>
      <w:r>
        <w:rPr>
          <w:rFonts w:ascii="Calibri" w:cs="Calibri" w:eastAsia="Calibri" w:hAnsi="Calibri"/>
          <w:b/>
          <w:bCs/>
          <w:color w:val="323013"/>
          <w:sz w:val="30"/>
          <w:szCs w:val="30"/>
        </w:rPr>
        <w:t xml:space="preserve">Ready to merge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rPr>
        <w:tc>
          <w:tcPr>
            <w:tcW w:type="dxa" w:w="312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80" w:line="264"/>
            </w:pPr>
            <w:r>
              <w:rPr>
                <w:rFonts w:ascii="Calibri" w:cs="Calibri" w:eastAsia="Calibri" w:hAnsi="Calibri"/>
                <w:color w:val="323013"/>
                <w:sz w:val="30"/>
                <w:szCs w:val="30"/>
              </w:rPr>
              <w:t xml:space="preserve"> </w:t>
            </w:r>
          </w:p>
          <w:p>
            <w:pPr>
              <w:spacing w:after="0" w:line="264"/>
            </w:pPr>
            <w:r>
              <w:rPr>
                <w:rFonts w:ascii="Calibri" w:cs="Calibri" w:eastAsia="Calibri" w:hAnsi="Calibri"/>
                <w:b/>
                <w:bCs/>
                <w:color w:val="323013"/>
                <w:sz w:val="20"/>
                <w:szCs w:val="20"/>
              </w:rPr>
              <w:t xml:space="preserve">Author</w:t>
            </w:r>
          </w:p>
          <w:p>
            <w:pPr>
              <w:spacing w:after="0" w:line="264"/>
            </w:pPr>
            <w:r>
              <w:rPr>
                <w:rFonts w:ascii="Calibri" w:cs="Calibri" w:eastAsia="Calibri" w:hAnsi="Calibri"/>
                <w:color w:val="5F5C34"/>
                <w:sz w:val="17"/>
                <w:szCs w:val="17"/>
              </w:rPr>
              <w:t xml:space="preserve">I ran these checks and attached the proof. Signature and date.</w:t>
            </w:r>
          </w:p>
        </w:tc>
        <w:tc>
          <w:tcPr>
            <w:tcW w:type="dxa" w:w="312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80" w:line="264"/>
            </w:pPr>
            <w:r>
              <w:rPr>
                <w:rFonts w:ascii="Calibri" w:cs="Calibri" w:eastAsia="Calibri" w:hAnsi="Calibri"/>
                <w:color w:val="323013"/>
                <w:sz w:val="30"/>
                <w:szCs w:val="30"/>
              </w:rPr>
              <w:t xml:space="preserve"> </w:t>
            </w:r>
          </w:p>
          <w:p>
            <w:pPr>
              <w:spacing w:after="0" w:line="264"/>
            </w:pPr>
            <w:r>
              <w:rPr>
                <w:rFonts w:ascii="Calibri" w:cs="Calibri" w:eastAsia="Calibri" w:hAnsi="Calibri"/>
                <w:b/>
                <w:bCs/>
                <w:color w:val="323013"/>
                <w:sz w:val="20"/>
                <w:szCs w:val="20"/>
              </w:rPr>
              <w:t xml:space="preserve">Reviewer</w:t>
            </w:r>
          </w:p>
          <w:p>
            <w:pPr>
              <w:spacing w:after="0" w:line="264"/>
            </w:pPr>
            <w:r>
              <w:rPr>
                <w:rFonts w:ascii="Calibri" w:cs="Calibri" w:eastAsia="Calibri" w:hAnsi="Calibri"/>
                <w:color w:val="5F5C34"/>
                <w:sz w:val="17"/>
                <w:szCs w:val="17"/>
              </w:rPr>
              <w:t xml:space="preserve">I reviewed this change against the checklist. Signature and date.</w:t>
            </w:r>
          </w:p>
        </w:tc>
        <w:tc>
          <w:tcPr>
            <w:tcW w:type="dxa" w:w="3120"/>
            <w:tcBorders>
              <w:top w:val="single" w:color="BDBDAB" w:sz="4"/>
              <w:left w:val="single" w:color="BDBDAB" w:sz="4"/>
              <w:bottom w:val="single" w:color="BDBDAB" w:sz="4"/>
              <w:right w:val="single" w:color="BDBDAB" w:sz="4"/>
            </w:tcBorders>
            <w:shd w:fill="F0F2A0" w:color="auto" w:val="clear"/>
            <w:tcMar>
              <w:top w:type="dxa" w:w="70"/>
              <w:left w:type="dxa" w:w="100"/>
              <w:bottom w:type="dxa" w:w="70"/>
              <w:right w:type="dxa" w:w="100"/>
            </w:tcMar>
          </w:tcPr>
          <w:p>
            <w:pPr>
              <w:spacing w:after="80" w:line="264"/>
            </w:pPr>
            <w:r>
              <w:rPr>
                <w:rFonts w:ascii="Calibri" w:cs="Calibri" w:eastAsia="Calibri" w:hAnsi="Calibri"/>
                <w:color w:val="323013"/>
                <w:sz w:val="30"/>
                <w:szCs w:val="30"/>
              </w:rPr>
              <w:t xml:space="preserve"> </w:t>
            </w:r>
          </w:p>
          <w:p>
            <w:pPr>
              <w:spacing w:after="0" w:line="264"/>
            </w:pPr>
            <w:r>
              <w:rPr>
                <w:rFonts w:ascii="Calibri" w:cs="Calibri" w:eastAsia="Calibri" w:hAnsi="Calibri"/>
                <w:b/>
                <w:bCs/>
                <w:color w:val="323013"/>
                <w:sz w:val="20"/>
                <w:szCs w:val="20"/>
              </w:rPr>
              <w:t xml:space="preserve">Employee owner</w:t>
            </w:r>
          </w:p>
          <w:p>
            <w:pPr>
              <w:spacing w:after="0" w:line="264"/>
            </w:pPr>
            <w:r>
              <w:rPr>
                <w:rFonts w:ascii="Calibri" w:cs="Calibri" w:eastAsia="Calibri" w:hAnsi="Calibri"/>
                <w:color w:val="5F5C34"/>
                <w:sz w:val="17"/>
                <w:szCs w:val="17"/>
              </w:rPr>
              <w:t xml:space="preserve">I own this code and I approve the merge. Signature and date.</w:t>
            </w:r>
          </w:p>
        </w:tc>
      </w:tr>
    </w:tbl>
    <w:p>
      <w:pPr>
        <w:spacing w:after="160"/>
      </w:pPr>
    </w:p>
    <w:p>
      <w:pPr>
        <w:spacing w:after="80"/>
      </w:pPr>
      <w:r>
        <w:rPr>
          <w:rFonts w:ascii="Calibri" w:cs="Calibri" w:eastAsia="Calibri" w:hAnsi="Calibri"/>
          <w:i/>
          <w:iCs/>
          <w:color w:val="5F5C34"/>
          <w:sz w:val="18"/>
          <w:szCs w:val="18"/>
        </w:rPr>
        <w:t xml:space="preserve">A checklist template, not legal advice or a security audit. Change the items to fit your stack and your policy, but keep a proof and an owner on every one.</w:t>
      </w:r>
    </w:p>
    <w:p>
      <w:pPr>
        <w:spacing w:after="0"/>
      </w:pPr>
      <w:r>
        <w:rPr>
          <w:rFonts w:ascii="Calibri" w:cs="Calibri" w:eastAsia="Calibri" w:hAnsi="Calibri"/>
          <w:color w:val="5F5C34"/>
          <w:sz w:val="18"/>
          <w:szCs w:val="18"/>
        </w:rPr>
        <w:t xml:space="preserve">Template written by Kris Drouet in partnership with KORE1. Version October 2026. The reasoning behind each group is at kore1.com/contractor-code-review-checklist/.</w:t>
      </w:r>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Calibri" w:cs="Calibri" w:eastAsia="Calibri" w:hAnsi="Calibri"/>
        <w:color w:val="5F5C34"/>
        <w:sz w:val="16"/>
        <w:szCs w:val="16"/>
      </w:rPr>
      <w:t xml:space="preserve">kore1.com/contractor-code-review-checklist/</w:t>
    </w:r>
    <w:r>
      <w:rPr>
        <w:rFonts w:ascii="Calibri" w:cs="Calibri" w:eastAsia="Calibri" w:hAnsi="Calibri"/>
        <w:color w:val="5F5C34"/>
        <w:sz w:val="16"/>
        <w:szCs w:val="16"/>
      </w:rPr>
      <w:t xml:space="preserve">	Page </w:t>
    </w:r>
    <w:r>
      <w:rPr>
        <w:rFonts w:ascii="Calibri" w:cs="Calibri" w:eastAsia="Calibri" w:hAnsi="Calibri"/>
        <w:color w:val="5F5C34"/>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23013" w:sz="8"/>
      </w:pBdr>
      <w:spacing w:after="120"/>
    </w:pPr>
    <w:r>
      <w:rPr>
        <w:rFonts w:ascii="Calibri" w:cs="Calibri" w:eastAsia="Calibri" w:hAnsi="Calibri"/>
        <w:b/>
        <w:bCs/>
        <w:color w:val="F48830"/>
        <w:sz w:val="18"/>
        <w:szCs w:val="18"/>
      </w:rPr>
      <w:t xml:space="preserve">KORE1</w:t>
    </w:r>
    <w:r>
      <w:rPr>
        <w:rFonts w:ascii="Calibri" w:cs="Calibri" w:eastAsia="Calibri" w:hAnsi="Calibri"/>
        <w:color w:val="5F5C34"/>
        <w:sz w:val="18"/>
        <w:szCs w:val="18"/>
      </w:rPr>
      <w:t xml:space="preserve">   Contractor Code Review 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80"/>
      <w:outlineLvl w:val="0"/>
    </w:pPr>
    <w:rPr>
      <w:rFonts w:ascii="Calibri" w:cs="Calibri" w:eastAsia="Calibri" w:hAnsi="Calibri"/>
      <w:b/>
      <w:bCs/>
      <w:color w:val="323013"/>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Contractor Code Review Checklist</dc:title>
  <dc:creator>KORE1</dc:creator>
  <dc:description>Printable checklist for reviewing contractor pull requests in regulated systems. Twenty-one checks in five groups, each with the proof to attach and who runs it.</dc:description>
  <cp:lastModifiedBy>Un-named</cp:lastModifiedBy>
  <cp:revision>1</cp:revision>
  <dcterms:created xsi:type="dcterms:W3CDTF">2026-10-28T13:42:17.492Z</dcterms:created>
  <dcterms:modified xsi:type="dcterms:W3CDTF">2026-10-28T13:42:17.493Z</dcterms:modified>
</cp:coreProperties>
</file>

<file path=docProps/custom.xml><?xml version="1.0" encoding="utf-8"?>
<Properties xmlns="http://schemas.openxmlformats.org/officeDocument/2006/custom-properties" xmlns:vt="http://schemas.openxmlformats.org/officeDocument/2006/docPropsVTypes"/>
</file>