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Calibri" w:cs="Calibri" w:eastAsia="Calibri" w:hAnsi="Calibri"/>
          <w:b/>
          <w:bCs/>
          <w:color w:val="0F0F48"/>
          <w:sz w:val="44"/>
          <w:szCs w:val="44"/>
        </w:rPr>
        <w:t xml:space="preserve">Time-and-Materials Statement of Work</w:t>
      </w:r>
    </w:p>
    <w:p>
      <w:pPr>
        <w:spacing w:after="200"/>
      </w:pPr>
      <w:r>
        <w:rPr>
          <w:rFonts w:ascii="Calibri" w:cs="Calibri" w:eastAsia="Calibri" w:hAnsi="Calibri"/>
          <w:color w:val="555570"/>
          <w:sz w:val="22"/>
          <w:szCs w:val="22"/>
        </w:rPr>
        <w:t xml:space="preserve">Template for contract IT and NetSuite resources, billed by the hour. Replace every shaded [field]. Delete the reference table and the notes in italics before you send it.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00"/>
        <w:gridCol w:w="6660"/>
      </w:tblGrid>
      <w:tr>
        <w:tc>
          <w:tcPr>
            <w:tcW w:type="dxa" w:w="2700"/>
            <w:tcBorders>
              <w:top w:val="single" w:color="C9C9DC" w:sz="4"/>
              <w:left w:val="single" w:color="C9C9DC" w:sz="4"/>
              <w:bottom w:val="single" w:color="C9C9DC" w:sz="4"/>
              <w:right w:val="single" w:color="C9C9DC" w:sz="4"/>
            </w:tcBorders>
            <w:shd w:fill="F1F1F8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F0F48"/>
                <w:sz w:val="20"/>
                <w:szCs w:val="20"/>
              </w:rPr>
              <w:t xml:space="preserve">SOW number</w:t>
            </w:r>
          </w:p>
        </w:tc>
        <w:tc>
          <w:tcPr>
            <w:tcW w:type="dxa" w:w="6660"/>
            <w:tcBorders>
              <w:top w:val="single" w:color="C9C9DC" w:sz="4"/>
              <w:left w:val="single" w:color="C9C9DC" w:sz="4"/>
              <w:bottom w:val="single" w:color="C9C9DC" w:sz="4"/>
              <w:right w:val="single" w:color="C9C9DC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0F0F48"/>
                <w:sz w:val="22"/>
                <w:szCs w:val="22"/>
                <w:shd w:fill="E4E4F4" w:color="auto" w:val="clear"/>
              </w:rPr>
              <w:t xml:space="preserve">[SOW number]</w:t>
            </w:r>
          </w:p>
        </w:tc>
      </w:tr>
      <w:tr>
        <w:tc>
          <w:tcPr>
            <w:tcW w:type="dxa" w:w="2700"/>
            <w:tcBorders>
              <w:top w:val="single" w:color="C9C9DC" w:sz="4"/>
              <w:left w:val="single" w:color="C9C9DC" w:sz="4"/>
              <w:bottom w:val="single" w:color="C9C9DC" w:sz="4"/>
              <w:right w:val="single" w:color="C9C9DC" w:sz="4"/>
            </w:tcBorders>
            <w:shd w:fill="F1F1F8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F0F48"/>
                <w:sz w:val="20"/>
                <w:szCs w:val="20"/>
              </w:rPr>
              <w:t xml:space="preserve">Issued under</w:t>
            </w:r>
          </w:p>
        </w:tc>
        <w:tc>
          <w:tcPr>
            <w:tcW w:type="dxa" w:w="6660"/>
            <w:tcBorders>
              <w:top w:val="single" w:color="C9C9DC" w:sz="4"/>
              <w:left w:val="single" w:color="C9C9DC" w:sz="4"/>
              <w:bottom w:val="single" w:color="C9C9DC" w:sz="4"/>
              <w:right w:val="single" w:color="C9C9DC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Master Services Agreement dated </w:t>
            </w:r>
            <w:r>
              <w:rPr>
                <w:rFonts w:ascii="Calibri" w:cs="Calibri" w:eastAsia="Calibri" w:hAnsi="Calibri"/>
                <w:color w:val="0F0F48"/>
                <w:sz w:val="22"/>
                <w:szCs w:val="22"/>
                <w:shd w:fill="E4E4F4" w:color="auto" w:val="clear"/>
              </w:rPr>
              <w:t xml:space="preserve">[MSA date]</w:t>
            </w:r>
          </w:p>
        </w:tc>
      </w:tr>
      <w:tr>
        <w:tc>
          <w:tcPr>
            <w:tcW w:type="dxa" w:w="2700"/>
            <w:tcBorders>
              <w:top w:val="single" w:color="C9C9DC" w:sz="4"/>
              <w:left w:val="single" w:color="C9C9DC" w:sz="4"/>
              <w:bottom w:val="single" w:color="C9C9DC" w:sz="4"/>
              <w:right w:val="single" w:color="C9C9DC" w:sz="4"/>
            </w:tcBorders>
            <w:shd w:fill="F1F1F8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F0F48"/>
                <w:sz w:val="20"/>
                <w:szCs w:val="20"/>
              </w:rPr>
              <w:t xml:space="preserve">Client</w:t>
            </w:r>
          </w:p>
        </w:tc>
        <w:tc>
          <w:tcPr>
            <w:tcW w:type="dxa" w:w="6660"/>
            <w:tcBorders>
              <w:top w:val="single" w:color="C9C9DC" w:sz="4"/>
              <w:left w:val="single" w:color="C9C9DC" w:sz="4"/>
              <w:bottom w:val="single" w:color="C9C9DC" w:sz="4"/>
              <w:right w:val="single" w:color="C9C9DC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0F0F48"/>
                <w:sz w:val="22"/>
                <w:szCs w:val="22"/>
                <w:shd w:fill="E4E4F4" w:color="auto" w:val="clear"/>
              </w:rPr>
              <w:t xml:space="preserve">[Client legal name]</w:t>
            </w:r>
          </w:p>
        </w:tc>
      </w:tr>
      <w:tr>
        <w:tc>
          <w:tcPr>
            <w:tcW w:type="dxa" w:w="2700"/>
            <w:tcBorders>
              <w:top w:val="single" w:color="C9C9DC" w:sz="4"/>
              <w:left w:val="single" w:color="C9C9DC" w:sz="4"/>
              <w:bottom w:val="single" w:color="C9C9DC" w:sz="4"/>
              <w:right w:val="single" w:color="C9C9DC" w:sz="4"/>
            </w:tcBorders>
            <w:shd w:fill="F1F1F8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F0F48"/>
                <w:sz w:val="20"/>
                <w:szCs w:val="20"/>
              </w:rPr>
              <w:t xml:space="preserve">Provider</w:t>
            </w:r>
          </w:p>
        </w:tc>
        <w:tc>
          <w:tcPr>
            <w:tcW w:type="dxa" w:w="6660"/>
            <w:tcBorders>
              <w:top w:val="single" w:color="C9C9DC" w:sz="4"/>
              <w:left w:val="single" w:color="C9C9DC" w:sz="4"/>
              <w:bottom w:val="single" w:color="C9C9DC" w:sz="4"/>
              <w:right w:val="single" w:color="C9C9DC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0F0F48"/>
                <w:sz w:val="22"/>
                <w:szCs w:val="22"/>
                <w:shd w:fill="E4E4F4" w:color="auto" w:val="clear"/>
              </w:rPr>
              <w:t xml:space="preserve">[KORE1 entity as named in your MSA]</w:t>
            </w:r>
          </w:p>
        </w:tc>
      </w:tr>
      <w:tr>
        <w:tc>
          <w:tcPr>
            <w:tcW w:type="dxa" w:w="2700"/>
            <w:tcBorders>
              <w:top w:val="single" w:color="C9C9DC" w:sz="4"/>
              <w:left w:val="single" w:color="C9C9DC" w:sz="4"/>
              <w:bottom w:val="single" w:color="C9C9DC" w:sz="4"/>
              <w:right w:val="single" w:color="C9C9DC" w:sz="4"/>
            </w:tcBorders>
            <w:shd w:fill="F1F1F8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F0F48"/>
                <w:sz w:val="20"/>
                <w:szCs w:val="20"/>
              </w:rPr>
              <w:t xml:space="preserve">Start date</w:t>
            </w:r>
          </w:p>
        </w:tc>
        <w:tc>
          <w:tcPr>
            <w:tcW w:type="dxa" w:w="6660"/>
            <w:tcBorders>
              <w:top w:val="single" w:color="C9C9DC" w:sz="4"/>
              <w:left w:val="single" w:color="C9C9DC" w:sz="4"/>
              <w:bottom w:val="single" w:color="C9C9DC" w:sz="4"/>
              <w:right w:val="single" w:color="C9C9DC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0F0F48"/>
                <w:sz w:val="22"/>
                <w:szCs w:val="22"/>
                <w:shd w:fill="E4E4F4" w:color="auto" w:val="clear"/>
              </w:rPr>
              <w:t xml:space="preserve">[Start date]</w:t>
            </w:r>
          </w:p>
        </w:tc>
      </w:tr>
      <w:tr>
        <w:tc>
          <w:tcPr>
            <w:tcW w:type="dxa" w:w="2700"/>
            <w:tcBorders>
              <w:top w:val="single" w:color="C9C9DC" w:sz="4"/>
              <w:left w:val="single" w:color="C9C9DC" w:sz="4"/>
              <w:bottom w:val="single" w:color="C9C9DC" w:sz="4"/>
              <w:right w:val="single" w:color="C9C9DC" w:sz="4"/>
            </w:tcBorders>
            <w:shd w:fill="F1F1F8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F0F48"/>
                <w:sz w:val="20"/>
                <w:szCs w:val="20"/>
              </w:rPr>
              <w:t xml:space="preserve">Billing</w:t>
            </w:r>
          </w:p>
        </w:tc>
        <w:tc>
          <w:tcPr>
            <w:tcW w:type="dxa" w:w="6660"/>
            <w:tcBorders>
              <w:top w:val="single" w:color="C9C9DC" w:sz="4"/>
              <w:left w:val="single" w:color="C9C9DC" w:sz="4"/>
              <w:bottom w:val="single" w:color="C9C9DC" w:sz="4"/>
              <w:right w:val="single" w:color="C9C9DC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Time and materials, hourly</w:t>
            </w:r>
          </w:p>
        </w:tc>
      </w:tr>
    </w:tbl>
    <w:p>
      <w:pPr>
        <w:spacing w:after="120"/>
      </w:pPr>
    </w:p>
    <w:p>
      <w:pPr>
        <w:pStyle w:val="Heading1"/>
        <w:keepNext/>
        <w:spacing w:after="40" w:before="320"/>
      </w:pPr>
      <w:r>
        <w:rPr>
          <w:rFonts w:ascii="Calibri" w:cs="Calibri" w:eastAsia="Calibri" w:hAnsi="Calibri"/>
          <w:b/>
          <w:bCs/>
          <w:color w:val="0F0F48"/>
          <w:sz w:val="30"/>
          <w:szCs w:val="30"/>
        </w:rPr>
        <w:t xml:space="preserve">1. Parties and term</w:t>
      </w:r>
    </w:p>
    <w:p>
      <w:pPr>
        <w:keepNext/>
        <w:pBdr>
          <w:bottom w:val="single" w:color="0F0F48" w:sz="6"/>
        </w:pBdr>
        <w:spacing w:after="140"/>
      </w:pPr>
      <w:r>
        <w:rPr>
          <w:rFonts w:ascii="Calibri" w:cs="Calibri" w:eastAsia="Calibri" w:hAnsi="Calibri"/>
          <w:i/>
          <w:iCs/>
          <w:color w:val="555570"/>
          <w:sz w:val="18"/>
          <w:szCs w:val="18"/>
        </w:rPr>
        <w:t xml:space="preserve">Interval: Once. Both parties sign.</w:t>
      </w:r>
    </w:p>
    <w:p>
      <w:pPr>
        <w:keepNext w:val="false"/>
        <w:keepLines/>
        <w:spacing w:after="120" w:line="288"/>
      </w:pPr>
      <w:r>
        <w:rPr>
          <w:rFonts w:ascii="Calibri" w:cs="Calibri" w:eastAsia="Calibri" w:hAnsi="Calibri"/>
          <w:b/>
          <w:bCs/>
          <w:color w:val="555570"/>
          <w:sz w:val="22"/>
          <w:szCs w:val="22"/>
        </w:rPr>
        <w:t xml:space="preserve">1.1  </w:t>
      </w:r>
      <w:r>
        <w:rPr>
          <w:rFonts w:ascii="Calibri" w:cs="Calibri" w:eastAsia="Calibri" w:hAnsi="Calibri"/>
          <w:sz w:val="22"/>
          <w:szCs w:val="22"/>
        </w:rPr>
        <w:t xml:space="preserve">This Statement of Work is between </w:t>
      </w:r>
      <w:r>
        <w:rPr>
          <w:rFonts w:ascii="Calibri" w:cs="Calibri" w:eastAsia="Calibri" w:hAnsi="Calibri"/>
          <w:color w:val="0F0F48"/>
          <w:sz w:val="22"/>
          <w:szCs w:val="22"/>
          <w:shd w:fill="E4E4F4" w:color="auto" w:val="clear"/>
        </w:rPr>
        <w:t xml:space="preserve">[Client legal name]</w:t>
      </w:r>
      <w:r>
        <w:rPr>
          <w:rFonts w:ascii="Calibri" w:cs="Calibri" w:eastAsia="Calibri" w:hAnsi="Calibri"/>
          <w:sz w:val="22"/>
          <w:szCs w:val="22"/>
        </w:rPr>
        <w:t xml:space="preserve"> (“Client”) and </w:t>
      </w:r>
      <w:r>
        <w:rPr>
          <w:rFonts w:ascii="Calibri" w:cs="Calibri" w:eastAsia="Calibri" w:hAnsi="Calibri"/>
          <w:color w:val="0F0F48"/>
          <w:sz w:val="22"/>
          <w:szCs w:val="22"/>
          <w:shd w:fill="E4E4F4" w:color="auto" w:val="clear"/>
        </w:rPr>
        <w:t xml:space="preserve">[Provider legal name]</w:t>
      </w:r>
      <w:r>
        <w:rPr>
          <w:rFonts w:ascii="Calibri" w:cs="Calibri" w:eastAsia="Calibri" w:hAnsi="Calibri"/>
          <w:sz w:val="22"/>
          <w:szCs w:val="22"/>
        </w:rPr>
        <w:t xml:space="preserve"> (“Provider”) under the Master Services Agreement dated </w:t>
      </w:r>
      <w:r>
        <w:rPr>
          <w:rFonts w:ascii="Calibri" w:cs="Calibri" w:eastAsia="Calibri" w:hAnsi="Calibri"/>
          <w:color w:val="0F0F48"/>
          <w:sz w:val="22"/>
          <w:szCs w:val="22"/>
          <w:shd w:fill="E4E4F4" w:color="auto" w:val="clear"/>
        </w:rPr>
        <w:t xml:space="preserve">[MSA date]</w:t>
      </w:r>
      <w:r>
        <w:rPr>
          <w:rFonts w:ascii="Calibri" w:cs="Calibri" w:eastAsia="Calibri" w:hAnsi="Calibri"/>
          <w:sz w:val="22"/>
          <w:szCs w:val="22"/>
        </w:rPr>
        <w:t xml:space="preserve">. If this SOW and the MSA disagree, the MSA controls unless this SOW names the section it replaces.</w:t>
      </w:r>
    </w:p>
    <w:p>
      <w:pPr>
        <w:keepNext w:val="false"/>
        <w:keepLines/>
        <w:spacing w:after="120" w:line="288"/>
      </w:pPr>
      <w:r>
        <w:rPr>
          <w:rFonts w:ascii="Calibri" w:cs="Calibri" w:eastAsia="Calibri" w:hAnsi="Calibri"/>
          <w:b/>
          <w:bCs/>
          <w:color w:val="555570"/>
          <w:sz w:val="22"/>
          <w:szCs w:val="22"/>
        </w:rPr>
        <w:t xml:space="preserve">1.2  </w:t>
      </w:r>
      <w:r>
        <w:rPr>
          <w:rFonts w:ascii="Calibri" w:cs="Calibri" w:eastAsia="Calibri" w:hAnsi="Calibri"/>
          <w:sz w:val="22"/>
          <w:szCs w:val="22"/>
        </w:rPr>
        <w:t xml:space="preserve">The term runs from </w:t>
      </w:r>
      <w:r>
        <w:rPr>
          <w:rFonts w:ascii="Calibri" w:cs="Calibri" w:eastAsia="Calibri" w:hAnsi="Calibri"/>
          <w:color w:val="0F0F48"/>
          <w:sz w:val="22"/>
          <w:szCs w:val="22"/>
          <w:shd w:fill="E4E4F4" w:color="auto" w:val="clear"/>
        </w:rPr>
        <w:t xml:space="preserve">[start date]</w:t>
      </w:r>
      <w:r>
        <w:rPr>
          <w:rFonts w:ascii="Calibri" w:cs="Calibri" w:eastAsia="Calibri" w:hAnsi="Calibri"/>
          <w:sz w:val="22"/>
          <w:szCs w:val="22"/>
        </w:rPr>
        <w:t xml:space="preserve"> to </w:t>
      </w:r>
      <w:r>
        <w:rPr>
          <w:rFonts w:ascii="Calibri" w:cs="Calibri" w:eastAsia="Calibri" w:hAnsi="Calibri"/>
          <w:color w:val="0F0F48"/>
          <w:sz w:val="22"/>
          <w:szCs w:val="22"/>
          <w:shd w:fill="E4E4F4" w:color="auto" w:val="clear"/>
        </w:rPr>
        <w:t xml:space="preserve">[end date]</w:t>
      </w:r>
      <w:r>
        <w:rPr>
          <w:rFonts w:ascii="Calibri" w:cs="Calibri" w:eastAsia="Calibri" w:hAnsi="Calibri"/>
          <w:sz w:val="22"/>
          <w:szCs w:val="22"/>
        </w:rPr>
        <w:t xml:space="preserve">. Either party can extend it in writing, and section 8 ends it early.</w:t>
      </w:r>
    </w:p>
    <w:p>
      <w:pPr>
        <w:keepNext w:val="false"/>
        <w:keepLines/>
        <w:spacing w:after="120" w:line="288"/>
      </w:pPr>
      <w:r>
        <w:rPr>
          <w:rFonts w:ascii="Calibri" w:cs="Calibri" w:eastAsia="Calibri" w:hAnsi="Calibri"/>
          <w:b/>
          <w:bCs/>
          <w:color w:val="555570"/>
          <w:sz w:val="22"/>
          <w:szCs w:val="22"/>
        </w:rPr>
        <w:t xml:space="preserve">1.3  </w:t>
      </w:r>
      <w:r>
        <w:rPr>
          <w:rFonts w:ascii="Calibri" w:cs="Calibri" w:eastAsia="Calibri" w:hAnsi="Calibri"/>
          <w:sz w:val="22"/>
          <w:szCs w:val="22"/>
        </w:rPr>
        <w:t xml:space="preserve">Provider supplies the contract resources in section 2 to work on </w:t>
      </w:r>
      <w:r>
        <w:rPr>
          <w:rFonts w:ascii="Calibri" w:cs="Calibri" w:eastAsia="Calibri" w:hAnsi="Calibri"/>
          <w:color w:val="0F0F48"/>
          <w:sz w:val="22"/>
          <w:szCs w:val="22"/>
          <w:shd w:fill="E4E4F4" w:color="auto" w:val="clear"/>
        </w:rPr>
        <w:t xml:space="preserve">[one sentence describing the work]</w:t>
      </w:r>
      <w:r>
        <w:rPr>
          <w:rFonts w:ascii="Calibri" w:cs="Calibri" w:eastAsia="Calibri" w:hAnsi="Calibri"/>
          <w:sz w:val="22"/>
          <w:szCs w:val="22"/>
        </w:rPr>
        <w:t xml:space="preserve">. Client directs the day-to-day work of each resource.</w:t>
      </w:r>
    </w:p>
    <w:p>
      <w:pPr>
        <w:pStyle w:val="Heading1"/>
        <w:keepNext/>
        <w:spacing w:after="40" w:before="320"/>
      </w:pPr>
      <w:r>
        <w:rPr>
          <w:rFonts w:ascii="Calibri" w:cs="Calibri" w:eastAsia="Calibri" w:hAnsi="Calibri"/>
          <w:b/>
          <w:bCs/>
          <w:color w:val="0F0F48"/>
          <w:sz w:val="30"/>
          <w:szCs w:val="30"/>
        </w:rPr>
        <w:t xml:space="preserve">2. Roles and hourly bill rates</w:t>
      </w:r>
    </w:p>
    <w:p>
      <w:pPr>
        <w:keepNext/>
        <w:pBdr>
          <w:bottom w:val="single" w:color="0F0F48" w:sz="6"/>
        </w:pBdr>
        <w:spacing w:after="140"/>
      </w:pPr>
      <w:r>
        <w:rPr>
          <w:rFonts w:ascii="Calibri" w:cs="Calibri" w:eastAsia="Calibri" w:hAnsi="Calibri"/>
          <w:i/>
          <w:iCs/>
          <w:color w:val="555570"/>
          <w:sz w:val="18"/>
          <w:szCs w:val="18"/>
        </w:rPr>
        <w:t xml:space="preserve">Interval: Once. Both parties sign.</w:t>
      </w:r>
    </w:p>
    <w:p>
      <w:pPr>
        <w:keepNext w:val="false"/>
        <w:keepLines/>
        <w:spacing w:after="120" w:line="288"/>
      </w:pPr>
      <w:r>
        <w:rPr>
          <w:rFonts w:ascii="Calibri" w:cs="Calibri" w:eastAsia="Calibri" w:hAnsi="Calibri"/>
          <w:b/>
          <w:bCs/>
          <w:color w:val="555570"/>
          <w:sz w:val="22"/>
          <w:szCs w:val="22"/>
        </w:rPr>
        <w:t xml:space="preserve">2.1  </w:t>
      </w:r>
      <w:r>
        <w:rPr>
          <w:rFonts w:ascii="Calibri" w:cs="Calibri" w:eastAsia="Calibri" w:hAnsi="Calibri"/>
          <w:sz w:val="22"/>
          <w:szCs w:val="22"/>
        </w:rPr>
        <w:t xml:space="preserve">Provider bills each role for the hours worked, at the hourly bill rate in the table. Rates hold for the term and change only by a written amendment.</w:t>
      </w:r>
    </w:p>
    <w:p>
      <w:pPr>
        <w:keepNext/>
        <w:keepLines/>
        <w:spacing w:after="60" w:line="288"/>
      </w:pPr>
      <w:r>
        <w:rPr>
          <w:rFonts w:ascii="Calibri" w:cs="Calibri" w:eastAsia="Calibri" w:hAnsi="Calibri"/>
          <w:b/>
          <w:bCs/>
          <w:color w:val="0F0F48"/>
          <w:sz w:val="20"/>
          <w:szCs w:val="20"/>
        </w:rPr>
        <w:t xml:space="preserve">Role table for 2.1. Add a row for each person.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00"/>
        <w:gridCol w:w="1300"/>
        <w:gridCol w:w="1700"/>
        <w:gridCol w:w="1700"/>
        <w:gridCol w:w="1760"/>
      </w:tblGrid>
      <w:tr>
        <w:trPr>
          <w:tblHeader/>
        </w:trPr>
        <w:tc>
          <w:tcPr>
            <w:tcW w:type="dxa" w:w="2900"/>
            <w:tcBorders>
              <w:top w:val="single" w:color="C9C9DC" w:sz="4"/>
              <w:left w:val="single" w:color="C9C9DC" w:sz="4"/>
              <w:bottom w:val="single" w:color="C9C9DC" w:sz="4"/>
              <w:right w:val="single" w:color="C9C9DC" w:sz="4"/>
            </w:tcBorders>
            <w:shd w:fill="0F0F48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Role</w:t>
            </w:r>
          </w:p>
        </w:tc>
        <w:tc>
          <w:tcPr>
            <w:tcW w:type="dxa" w:w="1300"/>
            <w:tcBorders>
              <w:top w:val="single" w:color="C9C9DC" w:sz="4"/>
              <w:left w:val="single" w:color="C9C9DC" w:sz="4"/>
              <w:bottom w:val="single" w:color="C9C9DC" w:sz="4"/>
              <w:right w:val="single" w:color="C9C9DC" w:sz="4"/>
            </w:tcBorders>
            <w:shd w:fill="0F0F48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Level</w:t>
            </w:r>
          </w:p>
        </w:tc>
        <w:tc>
          <w:tcPr>
            <w:tcW w:type="dxa" w:w="1700"/>
            <w:tcBorders>
              <w:top w:val="single" w:color="C9C9DC" w:sz="4"/>
              <w:left w:val="single" w:color="C9C9DC" w:sz="4"/>
              <w:bottom w:val="single" w:color="C9C9DC" w:sz="4"/>
              <w:right w:val="single" w:color="C9C9DC" w:sz="4"/>
            </w:tcBorders>
            <w:shd w:fill="0F0F48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Hourly bill rate</w:t>
            </w:r>
          </w:p>
        </w:tc>
        <w:tc>
          <w:tcPr>
            <w:tcW w:type="dxa" w:w="1700"/>
            <w:tcBorders>
              <w:top w:val="single" w:color="C9C9DC" w:sz="4"/>
              <w:left w:val="single" w:color="C9C9DC" w:sz="4"/>
              <w:bottom w:val="single" w:color="C9C9DC" w:sz="4"/>
              <w:right w:val="single" w:color="C9C9DC" w:sz="4"/>
            </w:tcBorders>
            <w:shd w:fill="0F0F48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Hours per week</w:t>
            </w:r>
          </w:p>
        </w:tc>
        <w:tc>
          <w:tcPr>
            <w:tcW w:type="dxa" w:w="1760"/>
            <w:tcBorders>
              <w:top w:val="single" w:color="C9C9DC" w:sz="4"/>
              <w:left w:val="single" w:color="C9C9DC" w:sz="4"/>
              <w:bottom w:val="single" w:color="C9C9DC" w:sz="4"/>
              <w:right w:val="single" w:color="C9C9DC" w:sz="4"/>
            </w:tcBorders>
            <w:shd w:fill="0F0F48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Start date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C9C9DC" w:sz="4"/>
              <w:left w:val="single" w:color="C9C9DC" w:sz="4"/>
              <w:bottom w:val="single" w:color="C9C9DC" w:sz="4"/>
              <w:right w:val="single" w:color="C9C9DC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0F0F48"/>
                <w:sz w:val="20"/>
                <w:szCs w:val="20"/>
                <w:shd w:fill="E4E4F4" w:color="auto" w:val="clear"/>
              </w:rPr>
              <w:t xml:space="preserve">[Role]</w:t>
            </w:r>
          </w:p>
        </w:tc>
        <w:tc>
          <w:tcPr>
            <w:tcW w:type="dxa" w:w="1300"/>
            <w:tcBorders>
              <w:top w:val="single" w:color="C9C9DC" w:sz="4"/>
              <w:left w:val="single" w:color="C9C9DC" w:sz="4"/>
              <w:bottom w:val="single" w:color="C9C9DC" w:sz="4"/>
              <w:right w:val="single" w:color="C9C9DC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0F0F48"/>
                <w:sz w:val="20"/>
                <w:szCs w:val="20"/>
                <w:shd w:fill="E4E4F4" w:color="auto" w:val="clear"/>
              </w:rPr>
              <w:t xml:space="preserve">[Level]</w:t>
            </w:r>
          </w:p>
        </w:tc>
        <w:tc>
          <w:tcPr>
            <w:tcW w:type="dxa" w:w="1700"/>
            <w:tcBorders>
              <w:top w:val="single" w:color="C9C9DC" w:sz="4"/>
              <w:left w:val="single" w:color="C9C9DC" w:sz="4"/>
              <w:bottom w:val="single" w:color="C9C9DC" w:sz="4"/>
              <w:right w:val="single" w:color="C9C9DC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0F0F48"/>
                <w:sz w:val="20"/>
                <w:szCs w:val="20"/>
                <w:shd w:fill="E4E4F4" w:color="auto" w:val="clear"/>
              </w:rPr>
              <w:t xml:space="preserve">[$ per hour]</w:t>
            </w:r>
          </w:p>
        </w:tc>
        <w:tc>
          <w:tcPr>
            <w:tcW w:type="dxa" w:w="1700"/>
            <w:tcBorders>
              <w:top w:val="single" w:color="C9C9DC" w:sz="4"/>
              <w:left w:val="single" w:color="C9C9DC" w:sz="4"/>
              <w:bottom w:val="single" w:color="C9C9DC" w:sz="4"/>
              <w:right w:val="single" w:color="C9C9DC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0F0F48"/>
                <w:sz w:val="20"/>
                <w:szCs w:val="20"/>
                <w:shd w:fill="E4E4F4" w:color="auto" w:val="clear"/>
              </w:rPr>
              <w:t xml:space="preserve">[Hours per week]</w:t>
            </w:r>
          </w:p>
        </w:tc>
        <w:tc>
          <w:tcPr>
            <w:tcW w:type="dxa" w:w="1760"/>
            <w:tcBorders>
              <w:top w:val="single" w:color="C9C9DC" w:sz="4"/>
              <w:left w:val="single" w:color="C9C9DC" w:sz="4"/>
              <w:bottom w:val="single" w:color="C9C9DC" w:sz="4"/>
              <w:right w:val="single" w:color="C9C9DC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0F0F48"/>
                <w:sz w:val="20"/>
                <w:szCs w:val="20"/>
                <w:shd w:fill="E4E4F4" w:color="auto" w:val="clear"/>
              </w:rPr>
              <w:t xml:space="preserve">[Date]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C9C9DC" w:sz="4"/>
              <w:left w:val="single" w:color="C9C9DC" w:sz="4"/>
              <w:bottom w:val="single" w:color="C9C9DC" w:sz="4"/>
              <w:right w:val="single" w:color="C9C9DC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0F0F48"/>
                <w:sz w:val="20"/>
                <w:szCs w:val="20"/>
                <w:shd w:fill="E4E4F4" w:color="auto" w:val="clear"/>
              </w:rPr>
              <w:t xml:space="preserve">[Role]</w:t>
            </w:r>
          </w:p>
        </w:tc>
        <w:tc>
          <w:tcPr>
            <w:tcW w:type="dxa" w:w="1300"/>
            <w:tcBorders>
              <w:top w:val="single" w:color="C9C9DC" w:sz="4"/>
              <w:left w:val="single" w:color="C9C9DC" w:sz="4"/>
              <w:bottom w:val="single" w:color="C9C9DC" w:sz="4"/>
              <w:right w:val="single" w:color="C9C9DC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0F0F48"/>
                <w:sz w:val="20"/>
                <w:szCs w:val="20"/>
                <w:shd w:fill="E4E4F4" w:color="auto" w:val="clear"/>
              </w:rPr>
              <w:t xml:space="preserve">[Level]</w:t>
            </w:r>
          </w:p>
        </w:tc>
        <w:tc>
          <w:tcPr>
            <w:tcW w:type="dxa" w:w="1700"/>
            <w:tcBorders>
              <w:top w:val="single" w:color="C9C9DC" w:sz="4"/>
              <w:left w:val="single" w:color="C9C9DC" w:sz="4"/>
              <w:bottom w:val="single" w:color="C9C9DC" w:sz="4"/>
              <w:right w:val="single" w:color="C9C9DC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0F0F48"/>
                <w:sz w:val="20"/>
                <w:szCs w:val="20"/>
                <w:shd w:fill="E4E4F4" w:color="auto" w:val="clear"/>
              </w:rPr>
              <w:t xml:space="preserve">[$ per hour]</w:t>
            </w:r>
          </w:p>
        </w:tc>
        <w:tc>
          <w:tcPr>
            <w:tcW w:type="dxa" w:w="1700"/>
            <w:tcBorders>
              <w:top w:val="single" w:color="C9C9DC" w:sz="4"/>
              <w:left w:val="single" w:color="C9C9DC" w:sz="4"/>
              <w:bottom w:val="single" w:color="C9C9DC" w:sz="4"/>
              <w:right w:val="single" w:color="C9C9DC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0F0F48"/>
                <w:sz w:val="20"/>
                <w:szCs w:val="20"/>
                <w:shd w:fill="E4E4F4" w:color="auto" w:val="clear"/>
              </w:rPr>
              <w:t xml:space="preserve">[Hours per week]</w:t>
            </w:r>
          </w:p>
        </w:tc>
        <w:tc>
          <w:tcPr>
            <w:tcW w:type="dxa" w:w="1760"/>
            <w:tcBorders>
              <w:top w:val="single" w:color="C9C9DC" w:sz="4"/>
              <w:left w:val="single" w:color="C9C9DC" w:sz="4"/>
              <w:bottom w:val="single" w:color="C9C9DC" w:sz="4"/>
              <w:right w:val="single" w:color="C9C9DC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0F0F48"/>
                <w:sz w:val="20"/>
                <w:szCs w:val="20"/>
                <w:shd w:fill="E4E4F4" w:color="auto" w:val="clear"/>
              </w:rPr>
              <w:t xml:space="preserve">[Date]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C9C9DC" w:sz="4"/>
              <w:left w:val="single" w:color="C9C9DC" w:sz="4"/>
              <w:bottom w:val="single" w:color="C9C9DC" w:sz="4"/>
              <w:right w:val="single" w:color="C9C9DC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0F0F48"/>
                <w:sz w:val="20"/>
                <w:szCs w:val="20"/>
                <w:shd w:fill="E4E4F4" w:color="auto" w:val="clear"/>
              </w:rPr>
              <w:t xml:space="preserve">[Role]</w:t>
            </w:r>
          </w:p>
        </w:tc>
        <w:tc>
          <w:tcPr>
            <w:tcW w:type="dxa" w:w="1300"/>
            <w:tcBorders>
              <w:top w:val="single" w:color="C9C9DC" w:sz="4"/>
              <w:left w:val="single" w:color="C9C9DC" w:sz="4"/>
              <w:bottom w:val="single" w:color="C9C9DC" w:sz="4"/>
              <w:right w:val="single" w:color="C9C9DC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0F0F48"/>
                <w:sz w:val="20"/>
                <w:szCs w:val="20"/>
                <w:shd w:fill="E4E4F4" w:color="auto" w:val="clear"/>
              </w:rPr>
              <w:t xml:space="preserve">[Level]</w:t>
            </w:r>
          </w:p>
        </w:tc>
        <w:tc>
          <w:tcPr>
            <w:tcW w:type="dxa" w:w="1700"/>
            <w:tcBorders>
              <w:top w:val="single" w:color="C9C9DC" w:sz="4"/>
              <w:left w:val="single" w:color="C9C9DC" w:sz="4"/>
              <w:bottom w:val="single" w:color="C9C9DC" w:sz="4"/>
              <w:right w:val="single" w:color="C9C9DC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0F0F48"/>
                <w:sz w:val="20"/>
                <w:szCs w:val="20"/>
                <w:shd w:fill="E4E4F4" w:color="auto" w:val="clear"/>
              </w:rPr>
              <w:t xml:space="preserve">[$ per hour]</w:t>
            </w:r>
          </w:p>
        </w:tc>
        <w:tc>
          <w:tcPr>
            <w:tcW w:type="dxa" w:w="1700"/>
            <w:tcBorders>
              <w:top w:val="single" w:color="C9C9DC" w:sz="4"/>
              <w:left w:val="single" w:color="C9C9DC" w:sz="4"/>
              <w:bottom w:val="single" w:color="C9C9DC" w:sz="4"/>
              <w:right w:val="single" w:color="C9C9DC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0F0F48"/>
                <w:sz w:val="20"/>
                <w:szCs w:val="20"/>
                <w:shd w:fill="E4E4F4" w:color="auto" w:val="clear"/>
              </w:rPr>
              <w:t xml:space="preserve">[Hours per week]</w:t>
            </w:r>
          </w:p>
        </w:tc>
        <w:tc>
          <w:tcPr>
            <w:tcW w:type="dxa" w:w="1760"/>
            <w:tcBorders>
              <w:top w:val="single" w:color="C9C9DC" w:sz="4"/>
              <w:left w:val="single" w:color="C9C9DC" w:sz="4"/>
              <w:bottom w:val="single" w:color="C9C9DC" w:sz="4"/>
              <w:right w:val="single" w:color="C9C9DC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0F0F48"/>
                <w:sz w:val="20"/>
                <w:szCs w:val="20"/>
                <w:shd w:fill="E4E4F4" w:color="auto" w:val="clear"/>
              </w:rPr>
              <w:t xml:space="preserve">[Date]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C9C9DC" w:sz="4"/>
              <w:left w:val="single" w:color="C9C9DC" w:sz="4"/>
              <w:bottom w:val="single" w:color="C9C9DC" w:sz="4"/>
              <w:right w:val="single" w:color="C9C9DC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0F0F48"/>
                <w:sz w:val="20"/>
                <w:szCs w:val="20"/>
                <w:shd w:fill="E4E4F4" w:color="auto" w:val="clear"/>
              </w:rPr>
              <w:t xml:space="preserve">[Role]</w:t>
            </w:r>
          </w:p>
        </w:tc>
        <w:tc>
          <w:tcPr>
            <w:tcW w:type="dxa" w:w="1300"/>
            <w:tcBorders>
              <w:top w:val="single" w:color="C9C9DC" w:sz="4"/>
              <w:left w:val="single" w:color="C9C9DC" w:sz="4"/>
              <w:bottom w:val="single" w:color="C9C9DC" w:sz="4"/>
              <w:right w:val="single" w:color="C9C9DC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0F0F48"/>
                <w:sz w:val="20"/>
                <w:szCs w:val="20"/>
                <w:shd w:fill="E4E4F4" w:color="auto" w:val="clear"/>
              </w:rPr>
              <w:t xml:space="preserve">[Level]</w:t>
            </w:r>
          </w:p>
        </w:tc>
        <w:tc>
          <w:tcPr>
            <w:tcW w:type="dxa" w:w="1700"/>
            <w:tcBorders>
              <w:top w:val="single" w:color="C9C9DC" w:sz="4"/>
              <w:left w:val="single" w:color="C9C9DC" w:sz="4"/>
              <w:bottom w:val="single" w:color="C9C9DC" w:sz="4"/>
              <w:right w:val="single" w:color="C9C9DC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0F0F48"/>
                <w:sz w:val="20"/>
                <w:szCs w:val="20"/>
                <w:shd w:fill="E4E4F4" w:color="auto" w:val="clear"/>
              </w:rPr>
              <w:t xml:space="preserve">[$ per hour]</w:t>
            </w:r>
          </w:p>
        </w:tc>
        <w:tc>
          <w:tcPr>
            <w:tcW w:type="dxa" w:w="1700"/>
            <w:tcBorders>
              <w:top w:val="single" w:color="C9C9DC" w:sz="4"/>
              <w:left w:val="single" w:color="C9C9DC" w:sz="4"/>
              <w:bottom w:val="single" w:color="C9C9DC" w:sz="4"/>
              <w:right w:val="single" w:color="C9C9DC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0F0F48"/>
                <w:sz w:val="20"/>
                <w:szCs w:val="20"/>
                <w:shd w:fill="E4E4F4" w:color="auto" w:val="clear"/>
              </w:rPr>
              <w:t xml:space="preserve">[Hours per week]</w:t>
            </w:r>
          </w:p>
        </w:tc>
        <w:tc>
          <w:tcPr>
            <w:tcW w:type="dxa" w:w="1760"/>
            <w:tcBorders>
              <w:top w:val="single" w:color="C9C9DC" w:sz="4"/>
              <w:left w:val="single" w:color="C9C9DC" w:sz="4"/>
              <w:bottom w:val="single" w:color="C9C9DC" w:sz="4"/>
              <w:right w:val="single" w:color="C9C9DC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0F0F48"/>
                <w:sz w:val="20"/>
                <w:szCs w:val="20"/>
                <w:shd w:fill="E4E4F4" w:color="auto" w:val="clear"/>
              </w:rPr>
              <w:t xml:space="preserve">[Date]</w:t>
            </w:r>
          </w:p>
        </w:tc>
      </w:tr>
    </w:tbl>
    <w:p>
      <w:pPr>
        <w:spacing w:after="100"/>
      </w:pPr>
    </w:p>
    <w:p>
      <w:pPr>
        <w:keepNext/>
        <w:keepLines/>
        <w:spacing w:after="60" w:line="288"/>
      </w:pPr>
      <w:r>
        <w:rPr>
          <w:rFonts w:ascii="Calibri" w:cs="Calibri" w:eastAsia="Calibri" w:hAnsi="Calibri"/>
          <w:b/>
          <w:bCs/>
          <w:i/>
          <w:iCs/>
          <w:color w:val="555570"/>
          <w:sz w:val="20"/>
          <w:szCs w:val="20"/>
        </w:rPr>
        <w:t xml:space="preserve">Reference only, delete before sending. KORE1 Contract Rate Index 2026-Q4, bill rates per hour.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1050"/>
        <w:gridCol w:w="1150"/>
        <w:gridCol w:w="1050"/>
        <w:gridCol w:w="3110"/>
      </w:tblGrid>
      <w:tr>
        <w:trPr>
          <w:tblHeader/>
        </w:trPr>
        <w:tc>
          <w:tcPr>
            <w:tcW w:type="dxa" w:w="3000"/>
            <w:tcBorders>
              <w:top w:val="single" w:color="C9C9DC" w:sz="4"/>
              <w:left w:val="single" w:color="C9C9DC" w:sz="4"/>
              <w:bottom w:val="single" w:color="C9C9DC" w:sz="4"/>
              <w:right w:val="single" w:color="C9C9DC" w:sz="4"/>
            </w:tcBorders>
            <w:shd w:fill="0F0F48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Role</w:t>
            </w:r>
          </w:p>
        </w:tc>
        <w:tc>
          <w:tcPr>
            <w:tcW w:type="dxa" w:w="1050"/>
            <w:tcBorders>
              <w:top w:val="single" w:color="C9C9DC" w:sz="4"/>
              <w:left w:val="single" w:color="C9C9DC" w:sz="4"/>
              <w:bottom w:val="single" w:color="C9C9DC" w:sz="4"/>
              <w:right w:val="single" w:color="C9C9DC" w:sz="4"/>
            </w:tcBorders>
            <w:shd w:fill="0F0F48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Low</w:t>
            </w:r>
          </w:p>
        </w:tc>
        <w:tc>
          <w:tcPr>
            <w:tcW w:type="dxa" w:w="1150"/>
            <w:tcBorders>
              <w:top w:val="single" w:color="C9C9DC" w:sz="4"/>
              <w:left w:val="single" w:color="C9C9DC" w:sz="4"/>
              <w:bottom w:val="single" w:color="C9C9DC" w:sz="4"/>
              <w:right w:val="single" w:color="C9C9DC" w:sz="4"/>
            </w:tcBorders>
            <w:shd w:fill="0F0F48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Median</w:t>
            </w:r>
          </w:p>
        </w:tc>
        <w:tc>
          <w:tcPr>
            <w:tcW w:type="dxa" w:w="1050"/>
            <w:tcBorders>
              <w:top w:val="single" w:color="C9C9DC" w:sz="4"/>
              <w:left w:val="single" w:color="C9C9DC" w:sz="4"/>
              <w:bottom w:val="single" w:color="C9C9DC" w:sz="4"/>
              <w:right w:val="single" w:color="C9C9DC" w:sz="4"/>
            </w:tcBorders>
            <w:shd w:fill="0F0F48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High</w:t>
            </w:r>
          </w:p>
        </w:tc>
        <w:tc>
          <w:tcPr>
            <w:tcW w:type="dxa" w:w="3110"/>
            <w:tcBorders>
              <w:top w:val="single" w:color="C9C9DC" w:sz="4"/>
              <w:left w:val="single" w:color="C9C9DC" w:sz="4"/>
              <w:bottom w:val="single" w:color="C9C9DC" w:sz="4"/>
              <w:right w:val="single" w:color="C9C9DC" w:sz="4"/>
            </w:tcBorders>
            <w:shd w:fill="0F0F48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KORE1 cell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C9C9DC" w:sz="4"/>
              <w:left w:val="single" w:color="C9C9DC" w:sz="4"/>
              <w:bottom w:val="single" w:color="C9C9DC" w:sz="4"/>
              <w:right w:val="single" w:color="C9C9DC" w:sz="4"/>
            </w:tcBorders>
            <w:shd w:fill="F1F1F8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ERP / NetSuite / Salesforce consultant</w:t>
            </w:r>
          </w:p>
        </w:tc>
        <w:tc>
          <w:tcPr>
            <w:tcW w:type="dxa" w:w="1050"/>
            <w:tcBorders>
              <w:top w:val="single" w:color="C9C9DC" w:sz="4"/>
              <w:left w:val="single" w:color="C9C9DC" w:sz="4"/>
              <w:bottom w:val="single" w:color="C9C9DC" w:sz="4"/>
              <w:right w:val="single" w:color="C9C9DC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$73</w:t>
            </w:r>
          </w:p>
        </w:tc>
        <w:tc>
          <w:tcPr>
            <w:tcW w:type="dxa" w:w="1150"/>
            <w:tcBorders>
              <w:top w:val="single" w:color="C9C9DC" w:sz="4"/>
              <w:left w:val="single" w:color="C9C9DC" w:sz="4"/>
              <w:bottom w:val="single" w:color="C9C9DC" w:sz="4"/>
              <w:right w:val="single" w:color="C9C9DC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$91</w:t>
            </w:r>
          </w:p>
        </w:tc>
        <w:tc>
          <w:tcPr>
            <w:tcW w:type="dxa" w:w="1050"/>
            <w:tcBorders>
              <w:top w:val="single" w:color="C9C9DC" w:sz="4"/>
              <w:left w:val="single" w:color="C9C9DC" w:sz="4"/>
              <w:bottom w:val="single" w:color="C9C9DC" w:sz="4"/>
              <w:right w:val="single" w:color="C9C9DC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$123</w:t>
            </w:r>
          </w:p>
        </w:tc>
        <w:tc>
          <w:tcPr>
            <w:tcW w:type="dxa" w:w="3110"/>
            <w:tcBorders>
              <w:top w:val="single" w:color="C9C9DC" w:sz="4"/>
              <w:left w:val="single" w:color="C9C9DC" w:sz="4"/>
              <w:bottom w:val="single" w:color="C9C9DC" w:sz="4"/>
              <w:right w:val="single" w:color="C9C9DC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Multi-state, n=15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C9C9DC" w:sz="4"/>
              <w:left w:val="single" w:color="C9C9DC" w:sz="4"/>
              <w:bottom w:val="single" w:color="C9C9DC" w:sz="4"/>
              <w:right w:val="single" w:color="C9C9DC" w:sz="4"/>
            </w:tcBorders>
            <w:shd w:fill="F1F1F8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Software engineer / developer</w:t>
            </w:r>
          </w:p>
        </w:tc>
        <w:tc>
          <w:tcPr>
            <w:tcW w:type="dxa" w:w="1050"/>
            <w:tcBorders>
              <w:top w:val="single" w:color="C9C9DC" w:sz="4"/>
              <w:left w:val="single" w:color="C9C9DC" w:sz="4"/>
              <w:bottom w:val="single" w:color="C9C9DC" w:sz="4"/>
              <w:right w:val="single" w:color="C9C9DC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$91</w:t>
            </w:r>
          </w:p>
        </w:tc>
        <w:tc>
          <w:tcPr>
            <w:tcW w:type="dxa" w:w="1150"/>
            <w:tcBorders>
              <w:top w:val="single" w:color="C9C9DC" w:sz="4"/>
              <w:left w:val="single" w:color="C9C9DC" w:sz="4"/>
              <w:bottom w:val="single" w:color="C9C9DC" w:sz="4"/>
              <w:right w:val="single" w:color="C9C9DC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$105</w:t>
            </w:r>
          </w:p>
        </w:tc>
        <w:tc>
          <w:tcPr>
            <w:tcW w:type="dxa" w:w="1050"/>
            <w:tcBorders>
              <w:top w:val="single" w:color="C9C9DC" w:sz="4"/>
              <w:left w:val="single" w:color="C9C9DC" w:sz="4"/>
              <w:bottom w:val="single" w:color="C9C9DC" w:sz="4"/>
              <w:right w:val="single" w:color="C9C9DC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$120</w:t>
            </w:r>
          </w:p>
        </w:tc>
        <w:tc>
          <w:tcPr>
            <w:tcW w:type="dxa" w:w="3110"/>
            <w:tcBorders>
              <w:top w:val="single" w:color="C9C9DC" w:sz="4"/>
              <w:left w:val="single" w:color="C9C9DC" w:sz="4"/>
              <w:bottom w:val="single" w:color="C9C9DC" w:sz="4"/>
              <w:right w:val="single" w:color="C9C9DC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Primarily Southern California, n=16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C9C9DC" w:sz="4"/>
              <w:left w:val="single" w:color="C9C9DC" w:sz="4"/>
              <w:bottom w:val="single" w:color="C9C9DC" w:sz="4"/>
              <w:right w:val="single" w:color="C9C9DC" w:sz="4"/>
            </w:tcBorders>
            <w:shd w:fill="F1F1F8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Business analyst</w:t>
            </w:r>
          </w:p>
        </w:tc>
        <w:tc>
          <w:tcPr>
            <w:tcW w:type="dxa" w:w="1050"/>
            <w:tcBorders>
              <w:top w:val="single" w:color="C9C9DC" w:sz="4"/>
              <w:left w:val="single" w:color="C9C9DC" w:sz="4"/>
              <w:bottom w:val="single" w:color="C9C9DC" w:sz="4"/>
              <w:right w:val="single" w:color="C9C9DC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$90</w:t>
            </w:r>
          </w:p>
        </w:tc>
        <w:tc>
          <w:tcPr>
            <w:tcW w:type="dxa" w:w="1150"/>
            <w:tcBorders>
              <w:top w:val="single" w:color="C9C9DC" w:sz="4"/>
              <w:left w:val="single" w:color="C9C9DC" w:sz="4"/>
              <w:bottom w:val="single" w:color="C9C9DC" w:sz="4"/>
              <w:right w:val="single" w:color="C9C9DC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$116</w:t>
            </w:r>
          </w:p>
        </w:tc>
        <w:tc>
          <w:tcPr>
            <w:tcW w:type="dxa" w:w="1050"/>
            <w:tcBorders>
              <w:top w:val="single" w:color="C9C9DC" w:sz="4"/>
              <w:left w:val="single" w:color="C9C9DC" w:sz="4"/>
              <w:bottom w:val="single" w:color="C9C9DC" w:sz="4"/>
              <w:right w:val="single" w:color="C9C9DC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$120</w:t>
            </w:r>
          </w:p>
        </w:tc>
        <w:tc>
          <w:tcPr>
            <w:tcW w:type="dxa" w:w="3110"/>
            <w:tcBorders>
              <w:top w:val="single" w:color="C9C9DC" w:sz="4"/>
              <w:left w:val="single" w:color="C9C9DC" w:sz="4"/>
              <w:bottom w:val="single" w:color="C9C9DC" w:sz="4"/>
              <w:right w:val="single" w:color="C9C9DC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Primarily Southern California, n=10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C9C9DC" w:sz="4"/>
              <w:left w:val="single" w:color="C9C9DC" w:sz="4"/>
              <w:bottom w:val="single" w:color="C9C9DC" w:sz="4"/>
              <w:right w:val="single" w:color="C9C9DC" w:sz="4"/>
            </w:tcBorders>
            <w:shd w:fill="F1F1F8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Business systems analyst</w:t>
            </w:r>
          </w:p>
        </w:tc>
        <w:tc>
          <w:tcPr>
            <w:tcW w:type="dxa" w:w="1050"/>
            <w:tcBorders>
              <w:top w:val="single" w:color="C9C9DC" w:sz="4"/>
              <w:left w:val="single" w:color="C9C9DC" w:sz="4"/>
              <w:bottom w:val="single" w:color="C9C9DC" w:sz="4"/>
              <w:right w:val="single" w:color="C9C9DC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$99</w:t>
            </w:r>
          </w:p>
        </w:tc>
        <w:tc>
          <w:tcPr>
            <w:tcW w:type="dxa" w:w="1150"/>
            <w:tcBorders>
              <w:top w:val="single" w:color="C9C9DC" w:sz="4"/>
              <w:left w:val="single" w:color="C9C9DC" w:sz="4"/>
              <w:bottom w:val="single" w:color="C9C9DC" w:sz="4"/>
              <w:right w:val="single" w:color="C9C9DC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$99</w:t>
            </w:r>
          </w:p>
        </w:tc>
        <w:tc>
          <w:tcPr>
            <w:tcW w:type="dxa" w:w="1050"/>
            <w:tcBorders>
              <w:top w:val="single" w:color="C9C9DC" w:sz="4"/>
              <w:left w:val="single" w:color="C9C9DC" w:sz="4"/>
              <w:bottom w:val="single" w:color="C9C9DC" w:sz="4"/>
              <w:right w:val="single" w:color="C9C9DC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$103</w:t>
            </w:r>
          </w:p>
        </w:tc>
        <w:tc>
          <w:tcPr>
            <w:tcW w:type="dxa" w:w="3110"/>
            <w:tcBorders>
              <w:top w:val="single" w:color="C9C9DC" w:sz="4"/>
              <w:left w:val="single" w:color="C9C9DC" w:sz="4"/>
              <w:bottom w:val="single" w:color="C9C9DC" w:sz="4"/>
              <w:right w:val="single" w:color="C9C9DC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Primarily Southern California, n=6</w:t>
            </w:r>
          </w:p>
        </w:tc>
      </w:tr>
    </w:tbl>
    <w:p>
      <w:pPr>
        <w:spacing w:after="160" w:before="80"/>
      </w:pPr>
      <w:r>
        <w:rPr>
          <w:rFonts w:ascii="Calibri" w:cs="Calibri" w:eastAsia="Calibri" w:hAnsi="Calibri"/>
          <w:i/>
          <w:iCs/>
          <w:color w:val="555570"/>
          <w:sz w:val="17"/>
          <w:szCs w:val="17"/>
        </w:rPr>
        <w:t xml:space="preserve">Reference rates are the 25th percentile, median and 75th percentile of KORE1 bill rates in each cell of the KORE1 Contract Rate Index 2026-Q4, effective October 16, 2026. Cells come from KORE1 W2 contract placements started 2023 to 2026, with five or more in each. Delete the reference table before you send the SOW.</w:t>
      </w:r>
    </w:p>
    <w:p>
      <w:pPr>
        <w:keepNext w:val="false"/>
        <w:keepLines/>
        <w:spacing w:after="120" w:line="288"/>
      </w:pPr>
      <w:r>
        <w:rPr>
          <w:rFonts w:ascii="Calibri" w:cs="Calibri" w:eastAsia="Calibri" w:hAnsi="Calibri"/>
          <w:b/>
          <w:bCs/>
          <w:color w:val="555570"/>
          <w:sz w:val="22"/>
          <w:szCs w:val="22"/>
        </w:rPr>
        <w:t xml:space="preserve">2.2  </w:t>
      </w:r>
      <w:r>
        <w:rPr>
          <w:rFonts w:ascii="Calibri" w:cs="Calibri" w:eastAsia="Calibri" w:hAnsi="Calibri"/>
          <w:sz w:val="22"/>
          <w:szCs w:val="22"/>
        </w:rPr>
        <w:t xml:space="preserve">Hours over </w:t>
      </w:r>
      <w:r>
        <w:rPr>
          <w:rFonts w:ascii="Calibri" w:cs="Calibri" w:eastAsia="Calibri" w:hAnsi="Calibri"/>
          <w:color w:val="0F0F48"/>
          <w:sz w:val="22"/>
          <w:szCs w:val="22"/>
          <w:shd w:fill="E4E4F4" w:color="auto" w:val="clear"/>
        </w:rPr>
        <w:t xml:space="preserve">[40]</w:t>
      </w:r>
      <w:r>
        <w:rPr>
          <w:rFonts w:ascii="Calibri" w:cs="Calibri" w:eastAsia="Calibri" w:hAnsi="Calibri"/>
          <w:sz w:val="22"/>
          <w:szCs w:val="22"/>
        </w:rPr>
        <w:t xml:space="preserve"> in a week bill at </w:t>
      </w:r>
      <w:r>
        <w:rPr>
          <w:rFonts w:ascii="Calibri" w:cs="Calibri" w:eastAsia="Calibri" w:hAnsi="Calibri"/>
          <w:color w:val="0F0F48"/>
          <w:sz w:val="22"/>
          <w:szCs w:val="22"/>
          <w:shd w:fill="E4E4F4" w:color="auto" w:val="clear"/>
        </w:rPr>
        <w:t xml:space="preserve">[overtime rate]</w:t>
      </w:r>
      <w:r>
        <w:rPr>
          <w:rFonts w:ascii="Calibri" w:cs="Calibri" w:eastAsia="Calibri" w:hAnsi="Calibri"/>
          <w:sz w:val="22"/>
          <w:szCs w:val="22"/>
        </w:rPr>
        <w:t xml:space="preserve"> and only when Client approves them before they are worked.</w:t>
      </w:r>
    </w:p>
    <w:p>
      <w:pPr>
        <w:keepNext w:val="false"/>
        <w:keepLines/>
        <w:spacing w:after="120" w:line="288"/>
      </w:pPr>
      <w:r>
        <w:rPr>
          <w:rFonts w:ascii="Calibri" w:cs="Calibri" w:eastAsia="Calibri" w:hAnsi="Calibri"/>
          <w:b/>
          <w:bCs/>
          <w:color w:val="555570"/>
          <w:sz w:val="22"/>
          <w:szCs w:val="22"/>
        </w:rPr>
        <w:t xml:space="preserve">2.3  </w:t>
      </w:r>
      <w:r>
        <w:rPr>
          <w:rFonts w:ascii="Calibri" w:cs="Calibri" w:eastAsia="Calibri" w:hAnsi="Calibri"/>
          <w:sz w:val="22"/>
          <w:szCs w:val="22"/>
        </w:rPr>
        <w:t xml:space="preserve">Travel and other expenses are billed at cost only when Client approves them in advance. </w:t>
      </w:r>
      <w:r>
        <w:rPr>
          <w:rFonts w:ascii="Calibri" w:cs="Calibri" w:eastAsia="Calibri" w:hAnsi="Calibri"/>
          <w:color w:val="0F0F48"/>
          <w:sz w:val="22"/>
          <w:szCs w:val="22"/>
          <w:shd w:fill="E4E4F4" w:color="auto" w:val="clear"/>
        </w:rPr>
        <w:t xml:space="preserve">[Or write “No expenses apply.”]</w:t>
      </w:r>
    </w:p>
    <w:p>
      <w:pPr>
        <w:pStyle w:val="Heading1"/>
        <w:keepNext/>
        <w:spacing w:after="40" w:before="320"/>
      </w:pPr>
      <w:r>
        <w:rPr>
          <w:rFonts w:ascii="Calibri" w:cs="Calibri" w:eastAsia="Calibri" w:hAnsi="Calibri"/>
          <w:b/>
          <w:bCs/>
          <w:color w:val="0F0F48"/>
          <w:sz w:val="30"/>
          <w:szCs w:val="30"/>
        </w:rPr>
        <w:t xml:space="preserve">3. Not-to-exceed budget cap</w:t>
      </w:r>
    </w:p>
    <w:p>
      <w:pPr>
        <w:keepNext/>
        <w:pBdr>
          <w:bottom w:val="single" w:color="0F0F48" w:sz="6"/>
        </w:pBdr>
        <w:spacing w:after="140"/>
      </w:pPr>
      <w:r>
        <w:rPr>
          <w:rFonts w:ascii="Calibri" w:cs="Calibri" w:eastAsia="Calibri" w:hAnsi="Calibri"/>
          <w:i/>
          <w:iCs/>
          <w:color w:val="555570"/>
          <w:sz w:val="18"/>
          <w:szCs w:val="18"/>
        </w:rPr>
        <w:t xml:space="preserve">Interval: On change. Client signs.</w:t>
      </w:r>
    </w:p>
    <w:p>
      <w:pPr>
        <w:keepNext w:val="false"/>
        <w:keepLines/>
        <w:spacing w:after="120" w:line="288"/>
      </w:pPr>
      <w:r>
        <w:rPr>
          <w:rFonts w:ascii="Calibri" w:cs="Calibri" w:eastAsia="Calibri" w:hAnsi="Calibri"/>
          <w:b/>
          <w:bCs/>
          <w:color w:val="555570"/>
          <w:sz w:val="22"/>
          <w:szCs w:val="22"/>
        </w:rPr>
        <w:t xml:space="preserve">3.1  </w:t>
      </w:r>
      <w:r>
        <w:rPr>
          <w:rFonts w:ascii="Calibri" w:cs="Calibri" w:eastAsia="Calibri" w:hAnsi="Calibri"/>
          <w:sz w:val="22"/>
          <w:szCs w:val="22"/>
        </w:rPr>
        <w:t xml:space="preserve">Total fees under this SOW will not exceed $</w:t>
      </w:r>
      <w:r>
        <w:rPr>
          <w:rFonts w:ascii="Calibri" w:cs="Calibri" w:eastAsia="Calibri" w:hAnsi="Calibri"/>
          <w:color w:val="0F0F48"/>
          <w:sz w:val="22"/>
          <w:szCs w:val="22"/>
          <w:shd w:fill="E4E4F4" w:color="auto" w:val="clear"/>
        </w:rPr>
        <w:t xml:space="preserve">[cap amount]</w:t>
      </w:r>
      <w:r>
        <w:rPr>
          <w:rFonts w:ascii="Calibri" w:cs="Calibri" w:eastAsia="Calibri" w:hAnsi="Calibri"/>
          <w:sz w:val="22"/>
          <w:szCs w:val="22"/>
        </w:rPr>
        <w:t xml:space="preserve"> (the “Cap”) unless Client signs a written change that raises it.</w:t>
      </w:r>
    </w:p>
    <w:p>
      <w:pPr>
        <w:keepNext w:val="false"/>
        <w:keepLines/>
        <w:spacing w:after="120" w:line="288"/>
      </w:pPr>
      <w:r>
        <w:rPr>
          <w:rFonts w:ascii="Calibri" w:cs="Calibri" w:eastAsia="Calibri" w:hAnsi="Calibri"/>
          <w:b/>
          <w:bCs/>
          <w:color w:val="555570"/>
          <w:sz w:val="22"/>
          <w:szCs w:val="22"/>
        </w:rPr>
        <w:t xml:space="preserve">3.2  </w:t>
      </w:r>
      <w:r>
        <w:rPr>
          <w:rFonts w:ascii="Calibri" w:cs="Calibri" w:eastAsia="Calibri" w:hAnsi="Calibri"/>
          <w:sz w:val="22"/>
          <w:szCs w:val="22"/>
        </w:rPr>
        <w:t xml:space="preserve">Provider tells Client in writing when billed fees reach </w:t>
      </w:r>
      <w:r>
        <w:rPr>
          <w:rFonts w:ascii="Calibri" w:cs="Calibri" w:eastAsia="Calibri" w:hAnsi="Calibri"/>
          <w:color w:val="0F0F48"/>
          <w:sz w:val="22"/>
          <w:szCs w:val="22"/>
          <w:shd w:fill="E4E4F4" w:color="auto" w:val="clear"/>
        </w:rPr>
        <w:t xml:space="preserve">[75]</w:t>
      </w:r>
      <w:r>
        <w:rPr>
          <w:rFonts w:ascii="Calibri" w:cs="Calibri" w:eastAsia="Calibri" w:hAnsi="Calibri"/>
          <w:sz w:val="22"/>
          <w:szCs w:val="22"/>
        </w:rPr>
        <w:t xml:space="preserve">% of the Cap, with a forecast of the hours left to the end date.</w:t>
      </w:r>
    </w:p>
    <w:p>
      <w:pPr>
        <w:keepNext w:val="false"/>
        <w:keepLines/>
        <w:spacing w:after="120" w:line="288"/>
      </w:pPr>
      <w:r>
        <w:rPr>
          <w:rFonts w:ascii="Calibri" w:cs="Calibri" w:eastAsia="Calibri" w:hAnsi="Calibri"/>
          <w:b/>
          <w:bCs/>
          <w:color w:val="555570"/>
          <w:sz w:val="22"/>
          <w:szCs w:val="22"/>
        </w:rPr>
        <w:t xml:space="preserve">3.3  </w:t>
      </w:r>
      <w:r>
        <w:rPr>
          <w:rFonts w:ascii="Calibri" w:cs="Calibri" w:eastAsia="Calibri" w:hAnsi="Calibri"/>
          <w:sz w:val="22"/>
          <w:szCs w:val="22"/>
        </w:rPr>
        <w:t xml:space="preserve">Provider will not work or bill past the Cap until Client signs that change.</w:t>
      </w:r>
    </w:p>
    <w:p>
      <w:pPr>
        <w:keepNext w:val="false"/>
        <w:keepLines/>
        <w:spacing w:after="120" w:line="288"/>
      </w:pPr>
      <w:r>
        <w:rPr>
          <w:rFonts w:ascii="Calibri" w:cs="Calibri" w:eastAsia="Calibri" w:hAnsi="Calibri"/>
          <w:b/>
          <w:bCs/>
          <w:color w:val="555570"/>
          <w:sz w:val="22"/>
          <w:szCs w:val="22"/>
        </w:rPr>
        <w:t xml:space="preserve">3.4  </w:t>
      </w:r>
      <w:r>
        <w:rPr>
          <w:rFonts w:ascii="Calibri" w:cs="Calibri" w:eastAsia="Calibri" w:hAnsi="Calibri"/>
          <w:sz w:val="22"/>
          <w:szCs w:val="22"/>
        </w:rPr>
        <w:t xml:space="preserve">The Cap is a ceiling on what Client can be billed. It is not a price. Client pays for approved hours worked, up to the Cap.</w:t>
      </w:r>
    </w:p>
    <w:p>
      <w:pPr>
        <w:pStyle w:val="Heading1"/>
        <w:keepNext/>
        <w:spacing w:after="40" w:before="320"/>
      </w:pPr>
      <w:r>
        <w:rPr>
          <w:rFonts w:ascii="Calibri" w:cs="Calibri" w:eastAsia="Calibri" w:hAnsi="Calibri"/>
          <w:b/>
          <w:bCs/>
          <w:color w:val="0F0F48"/>
          <w:sz w:val="30"/>
          <w:szCs w:val="30"/>
        </w:rPr>
        <w:t xml:space="preserve">4. Weekly timesheet approval</w:t>
      </w:r>
    </w:p>
    <w:p>
      <w:pPr>
        <w:keepNext/>
        <w:pBdr>
          <w:bottom w:val="single" w:color="0F0F48" w:sz="6"/>
        </w:pBdr>
        <w:spacing w:after="140"/>
      </w:pPr>
      <w:r>
        <w:rPr>
          <w:rFonts w:ascii="Calibri" w:cs="Calibri" w:eastAsia="Calibri" w:hAnsi="Calibri"/>
          <w:i/>
          <w:iCs/>
          <w:color w:val="555570"/>
          <w:sz w:val="18"/>
          <w:szCs w:val="18"/>
        </w:rPr>
        <w:t xml:space="preserve">Interval: Weekly. Client approves.</w:t>
      </w:r>
    </w:p>
    <w:p>
      <w:pPr>
        <w:keepNext w:val="false"/>
        <w:keepLines/>
        <w:spacing w:after="120" w:line="288"/>
      </w:pPr>
      <w:r>
        <w:rPr>
          <w:rFonts w:ascii="Calibri" w:cs="Calibri" w:eastAsia="Calibri" w:hAnsi="Calibri"/>
          <w:b/>
          <w:bCs/>
          <w:color w:val="555570"/>
          <w:sz w:val="22"/>
          <w:szCs w:val="22"/>
        </w:rPr>
        <w:t xml:space="preserve">4.1  </w:t>
      </w:r>
      <w:r>
        <w:rPr>
          <w:rFonts w:ascii="Calibri" w:cs="Calibri" w:eastAsia="Calibri" w:hAnsi="Calibri"/>
          <w:sz w:val="22"/>
          <w:szCs w:val="22"/>
        </w:rPr>
        <w:t xml:space="preserve">Each resource submits a timesheet for the week by </w:t>
      </w:r>
      <w:r>
        <w:rPr>
          <w:rFonts w:ascii="Calibri" w:cs="Calibri" w:eastAsia="Calibri" w:hAnsi="Calibri"/>
          <w:color w:val="0F0F48"/>
          <w:sz w:val="22"/>
          <w:szCs w:val="22"/>
          <w:shd w:fill="E4E4F4" w:color="auto" w:val="clear"/>
        </w:rPr>
        <w:t xml:space="preserve">[Friday, 5:00 p.m. Pacific]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keepNext w:val="false"/>
        <w:keepLines/>
        <w:spacing w:after="120" w:line="288"/>
      </w:pPr>
      <w:r>
        <w:rPr>
          <w:rFonts w:ascii="Calibri" w:cs="Calibri" w:eastAsia="Calibri" w:hAnsi="Calibri"/>
          <w:b/>
          <w:bCs/>
          <w:color w:val="555570"/>
          <w:sz w:val="22"/>
          <w:szCs w:val="22"/>
        </w:rPr>
        <w:t xml:space="preserve">4.2  </w:t>
      </w:r>
      <w:r>
        <w:rPr>
          <w:rFonts w:ascii="Calibri" w:cs="Calibri" w:eastAsia="Calibri" w:hAnsi="Calibri"/>
          <w:sz w:val="22"/>
          <w:szCs w:val="22"/>
        </w:rPr>
        <w:t xml:space="preserve">Client’s approver, </w:t>
      </w:r>
      <w:r>
        <w:rPr>
          <w:rFonts w:ascii="Calibri" w:cs="Calibri" w:eastAsia="Calibri" w:hAnsi="Calibri"/>
          <w:color w:val="0F0F48"/>
          <w:sz w:val="22"/>
          <w:szCs w:val="22"/>
          <w:shd w:fill="E4E4F4" w:color="auto" w:val="clear"/>
        </w:rPr>
        <w:t xml:space="preserve">[name and title]</w:t>
      </w:r>
      <w:r>
        <w:rPr>
          <w:rFonts w:ascii="Calibri" w:cs="Calibri" w:eastAsia="Calibri" w:hAnsi="Calibri"/>
          <w:sz w:val="22"/>
          <w:szCs w:val="22"/>
        </w:rPr>
        <w:t xml:space="preserve">, approves or disputes each timesheet within </w:t>
      </w:r>
      <w:r>
        <w:rPr>
          <w:rFonts w:ascii="Calibri" w:cs="Calibri" w:eastAsia="Calibri" w:hAnsi="Calibri"/>
          <w:color w:val="0F0F48"/>
          <w:sz w:val="22"/>
          <w:szCs w:val="22"/>
          <w:shd w:fill="E4E4F4" w:color="auto" w:val="clear"/>
        </w:rPr>
        <w:t xml:space="preserve">[3]</w:t>
      </w:r>
      <w:r>
        <w:rPr>
          <w:rFonts w:ascii="Calibri" w:cs="Calibri" w:eastAsia="Calibri" w:hAnsi="Calibri"/>
          <w:sz w:val="22"/>
          <w:szCs w:val="22"/>
        </w:rPr>
        <w:t xml:space="preserve"> business days. Approved hours are billable. </w:t>
      </w:r>
      <w:r>
        <w:rPr>
          <w:rFonts w:ascii="Calibri" w:cs="Calibri" w:eastAsia="Calibri" w:hAnsi="Calibri"/>
          <w:color w:val="0F0F48"/>
          <w:sz w:val="22"/>
          <w:szCs w:val="22"/>
          <w:shd w:fill="E4E4F4" w:color="auto" w:val="clear"/>
        </w:rPr>
        <w:t xml:space="preserve">[Backup approver, name and title]</w:t>
      </w:r>
    </w:p>
    <w:p>
      <w:pPr>
        <w:keepNext w:val="false"/>
        <w:keepLines/>
        <w:spacing w:after="120" w:line="288"/>
      </w:pPr>
      <w:r>
        <w:rPr>
          <w:rFonts w:ascii="Calibri" w:cs="Calibri" w:eastAsia="Calibri" w:hAnsi="Calibri"/>
          <w:b/>
          <w:bCs/>
          <w:color w:val="555570"/>
          <w:sz w:val="22"/>
          <w:szCs w:val="22"/>
        </w:rPr>
        <w:t xml:space="preserve">4.3  </w:t>
      </w:r>
      <w:r>
        <w:rPr>
          <w:rFonts w:ascii="Calibri" w:cs="Calibri" w:eastAsia="Calibri" w:hAnsi="Calibri"/>
          <w:sz w:val="22"/>
          <w:szCs w:val="22"/>
        </w:rPr>
        <w:t xml:space="preserve">A dispute names the hours and the reason in writing. Hours that are not disputed stay approved.</w:t>
      </w:r>
    </w:p>
    <w:p>
      <w:pPr>
        <w:keepNext w:val="false"/>
        <w:keepLines/>
        <w:spacing w:after="120" w:line="288"/>
      </w:pPr>
      <w:r>
        <w:rPr>
          <w:rFonts w:ascii="Calibri" w:cs="Calibri" w:eastAsia="Calibri" w:hAnsi="Calibri"/>
          <w:b/>
          <w:bCs/>
          <w:color w:val="555570"/>
          <w:sz w:val="22"/>
          <w:szCs w:val="22"/>
        </w:rPr>
        <w:t xml:space="preserve">4.4  </w:t>
      </w:r>
      <w:r>
        <w:rPr>
          <w:rFonts w:ascii="Calibri" w:cs="Calibri" w:eastAsia="Calibri" w:hAnsi="Calibri"/>
          <w:sz w:val="22"/>
          <w:szCs w:val="22"/>
        </w:rPr>
        <w:t xml:space="preserve">Provider pays its resources every Friday and invoices Client </w:t>
      </w:r>
      <w:r>
        <w:rPr>
          <w:rFonts w:ascii="Calibri" w:cs="Calibri" w:eastAsia="Calibri" w:hAnsi="Calibri"/>
          <w:color w:val="0F0F48"/>
          <w:sz w:val="22"/>
          <w:szCs w:val="22"/>
          <w:shd w:fill="E4E4F4" w:color="auto" w:val="clear"/>
        </w:rPr>
        <w:t xml:space="preserve">[weekly]</w:t>
      </w:r>
      <w:r>
        <w:rPr>
          <w:rFonts w:ascii="Calibri" w:cs="Calibri" w:eastAsia="Calibri" w:hAnsi="Calibri"/>
          <w:sz w:val="22"/>
          <w:szCs w:val="22"/>
        </w:rPr>
        <w:t xml:space="preserve"> on </w:t>
      </w:r>
      <w:r>
        <w:rPr>
          <w:rFonts w:ascii="Calibri" w:cs="Calibri" w:eastAsia="Calibri" w:hAnsi="Calibri"/>
          <w:color w:val="0F0F48"/>
          <w:sz w:val="22"/>
          <w:szCs w:val="22"/>
          <w:shd w:fill="E4E4F4" w:color="auto" w:val="clear"/>
        </w:rPr>
        <w:t xml:space="preserve">[net 30]</w:t>
      </w:r>
      <w:r>
        <w:rPr>
          <w:rFonts w:ascii="Calibri" w:cs="Calibri" w:eastAsia="Calibri" w:hAnsi="Calibri"/>
          <w:sz w:val="22"/>
          <w:szCs w:val="22"/>
        </w:rPr>
        <w:t xml:space="preserve"> terms.</w:t>
      </w:r>
    </w:p>
    <w:p>
      <w:pPr>
        <w:pStyle w:val="Heading1"/>
        <w:keepNext/>
        <w:spacing w:after="40" w:before="320"/>
      </w:pPr>
      <w:r>
        <w:rPr>
          <w:rFonts w:ascii="Calibri" w:cs="Calibri" w:eastAsia="Calibri" w:hAnsi="Calibri"/>
          <w:b/>
          <w:bCs/>
          <w:color w:val="0F0F48"/>
          <w:sz w:val="30"/>
          <w:szCs w:val="30"/>
        </w:rPr>
        <w:t xml:space="preserve">5. Deliverables and acceptance</w:t>
      </w:r>
    </w:p>
    <w:p>
      <w:pPr>
        <w:keepNext/>
        <w:pBdr>
          <w:bottom w:val="single" w:color="0F0F48" w:sz="6"/>
        </w:pBdr>
        <w:spacing w:after="140"/>
      </w:pPr>
      <w:r>
        <w:rPr>
          <w:rFonts w:ascii="Calibri" w:cs="Calibri" w:eastAsia="Calibri" w:hAnsi="Calibri"/>
          <w:i/>
          <w:iCs/>
          <w:color w:val="555570"/>
          <w:sz w:val="18"/>
          <w:szCs w:val="18"/>
        </w:rPr>
        <w:t xml:space="preserve">Interval: Per deliverable. Client accepts.</w:t>
      </w:r>
    </w:p>
    <w:p>
      <w:pPr>
        <w:keepNext w:val="false"/>
        <w:keepLines/>
        <w:spacing w:after="120" w:line="288"/>
      </w:pPr>
      <w:r>
        <w:rPr>
          <w:rFonts w:ascii="Calibri" w:cs="Calibri" w:eastAsia="Calibri" w:hAnsi="Calibri"/>
          <w:b/>
          <w:bCs/>
          <w:color w:val="555570"/>
          <w:sz w:val="22"/>
          <w:szCs w:val="22"/>
        </w:rPr>
        <w:t xml:space="preserve">5.1  </w:t>
      </w:r>
      <w:r>
        <w:rPr>
          <w:rFonts w:ascii="Calibri" w:cs="Calibri" w:eastAsia="Calibri" w:hAnsi="Calibri"/>
          <w:sz w:val="22"/>
          <w:szCs w:val="22"/>
        </w:rPr>
        <w:t xml:space="preserve">Each deliverable, its due date and the test for done are listed in the table.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1500"/>
        <w:gridCol w:w="3660"/>
        <w:gridCol w:w="1800"/>
      </w:tblGrid>
      <w:tr>
        <w:trPr>
          <w:tblHeader/>
        </w:trPr>
        <w:tc>
          <w:tcPr>
            <w:tcW w:type="dxa" w:w="2400"/>
            <w:tcBorders>
              <w:top w:val="single" w:color="C9C9DC" w:sz="4"/>
              <w:left w:val="single" w:color="C9C9DC" w:sz="4"/>
              <w:bottom w:val="single" w:color="C9C9DC" w:sz="4"/>
              <w:right w:val="single" w:color="C9C9DC" w:sz="4"/>
            </w:tcBorders>
            <w:shd w:fill="0F0F48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Deliverable</w:t>
            </w:r>
          </w:p>
        </w:tc>
        <w:tc>
          <w:tcPr>
            <w:tcW w:type="dxa" w:w="1500"/>
            <w:tcBorders>
              <w:top w:val="single" w:color="C9C9DC" w:sz="4"/>
              <w:left w:val="single" w:color="C9C9DC" w:sz="4"/>
              <w:bottom w:val="single" w:color="C9C9DC" w:sz="4"/>
              <w:right w:val="single" w:color="C9C9DC" w:sz="4"/>
            </w:tcBorders>
            <w:shd w:fill="0F0F48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Due date</w:t>
            </w:r>
          </w:p>
        </w:tc>
        <w:tc>
          <w:tcPr>
            <w:tcW w:type="dxa" w:w="3660"/>
            <w:tcBorders>
              <w:top w:val="single" w:color="C9C9DC" w:sz="4"/>
              <w:left w:val="single" w:color="C9C9DC" w:sz="4"/>
              <w:bottom w:val="single" w:color="C9C9DC" w:sz="4"/>
              <w:right w:val="single" w:color="C9C9DC" w:sz="4"/>
            </w:tcBorders>
            <w:shd w:fill="0F0F48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Test for done</w:t>
            </w:r>
          </w:p>
        </w:tc>
        <w:tc>
          <w:tcPr>
            <w:tcW w:type="dxa" w:w="1800"/>
            <w:tcBorders>
              <w:top w:val="single" w:color="C9C9DC" w:sz="4"/>
              <w:left w:val="single" w:color="C9C9DC" w:sz="4"/>
              <w:bottom w:val="single" w:color="C9C9DC" w:sz="4"/>
              <w:right w:val="single" w:color="C9C9DC" w:sz="4"/>
            </w:tcBorders>
            <w:shd w:fill="0F0F48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Accepted by</w:t>
            </w:r>
          </w:p>
        </w:tc>
      </w:tr>
      <w:tr>
        <w:trPr>
          <w:cantSplit/>
        </w:trPr>
        <w:tc>
          <w:tcPr>
            <w:tcW w:type="dxa" w:w="2400"/>
            <w:tcBorders>
              <w:top w:val="single" w:color="C9C9DC" w:sz="4"/>
              <w:left w:val="single" w:color="C9C9DC" w:sz="4"/>
              <w:bottom w:val="single" w:color="C9C9DC" w:sz="4"/>
              <w:right w:val="single" w:color="C9C9DC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0F0F48"/>
                <w:sz w:val="20"/>
                <w:szCs w:val="20"/>
                <w:shd w:fill="E4E4F4" w:color="auto" w:val="clear"/>
              </w:rPr>
              <w:t xml:space="preserve">[Deliverable 1]</w:t>
            </w:r>
          </w:p>
        </w:tc>
        <w:tc>
          <w:tcPr>
            <w:tcW w:type="dxa" w:w="1500"/>
            <w:tcBorders>
              <w:top w:val="single" w:color="C9C9DC" w:sz="4"/>
              <w:left w:val="single" w:color="C9C9DC" w:sz="4"/>
              <w:bottom w:val="single" w:color="C9C9DC" w:sz="4"/>
              <w:right w:val="single" w:color="C9C9DC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0F0F48"/>
                <w:sz w:val="20"/>
                <w:szCs w:val="20"/>
                <w:shd w:fill="E4E4F4" w:color="auto" w:val="clear"/>
              </w:rPr>
              <w:t xml:space="preserve">[Date]</w:t>
            </w:r>
          </w:p>
        </w:tc>
        <w:tc>
          <w:tcPr>
            <w:tcW w:type="dxa" w:w="3660"/>
            <w:tcBorders>
              <w:top w:val="single" w:color="C9C9DC" w:sz="4"/>
              <w:left w:val="single" w:color="C9C9DC" w:sz="4"/>
              <w:bottom w:val="single" w:color="C9C9DC" w:sz="4"/>
              <w:right w:val="single" w:color="C9C9DC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0F0F48"/>
                <w:sz w:val="20"/>
                <w:szCs w:val="20"/>
                <w:shd w:fill="E4E4F4" w:color="auto" w:val="clear"/>
              </w:rPr>
              <w:t xml:space="preserve">[What a stranger could check]</w:t>
            </w:r>
          </w:p>
        </w:tc>
        <w:tc>
          <w:tcPr>
            <w:tcW w:type="dxa" w:w="1800"/>
            <w:tcBorders>
              <w:top w:val="single" w:color="C9C9DC" w:sz="4"/>
              <w:left w:val="single" w:color="C9C9DC" w:sz="4"/>
              <w:bottom w:val="single" w:color="C9C9DC" w:sz="4"/>
              <w:right w:val="single" w:color="C9C9DC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0F0F48"/>
                <w:sz w:val="20"/>
                <w:szCs w:val="20"/>
                <w:shd w:fill="E4E4F4" w:color="auto" w:val="clear"/>
              </w:rPr>
              <w:t xml:space="preserve">[Name]</w:t>
            </w:r>
          </w:p>
        </w:tc>
      </w:tr>
      <w:tr>
        <w:trPr>
          <w:cantSplit/>
        </w:trPr>
        <w:tc>
          <w:tcPr>
            <w:tcW w:type="dxa" w:w="2400"/>
            <w:tcBorders>
              <w:top w:val="single" w:color="C9C9DC" w:sz="4"/>
              <w:left w:val="single" w:color="C9C9DC" w:sz="4"/>
              <w:bottom w:val="single" w:color="C9C9DC" w:sz="4"/>
              <w:right w:val="single" w:color="C9C9DC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0F0F48"/>
                <w:sz w:val="20"/>
                <w:szCs w:val="20"/>
                <w:shd w:fill="E4E4F4" w:color="auto" w:val="clear"/>
              </w:rPr>
              <w:t xml:space="preserve">[Deliverable 2]</w:t>
            </w:r>
          </w:p>
        </w:tc>
        <w:tc>
          <w:tcPr>
            <w:tcW w:type="dxa" w:w="1500"/>
            <w:tcBorders>
              <w:top w:val="single" w:color="C9C9DC" w:sz="4"/>
              <w:left w:val="single" w:color="C9C9DC" w:sz="4"/>
              <w:bottom w:val="single" w:color="C9C9DC" w:sz="4"/>
              <w:right w:val="single" w:color="C9C9DC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0F0F48"/>
                <w:sz w:val="20"/>
                <w:szCs w:val="20"/>
                <w:shd w:fill="E4E4F4" w:color="auto" w:val="clear"/>
              </w:rPr>
              <w:t xml:space="preserve">[Date]</w:t>
            </w:r>
          </w:p>
        </w:tc>
        <w:tc>
          <w:tcPr>
            <w:tcW w:type="dxa" w:w="3660"/>
            <w:tcBorders>
              <w:top w:val="single" w:color="C9C9DC" w:sz="4"/>
              <w:left w:val="single" w:color="C9C9DC" w:sz="4"/>
              <w:bottom w:val="single" w:color="C9C9DC" w:sz="4"/>
              <w:right w:val="single" w:color="C9C9DC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0F0F48"/>
                <w:sz w:val="20"/>
                <w:szCs w:val="20"/>
                <w:shd w:fill="E4E4F4" w:color="auto" w:val="clear"/>
              </w:rPr>
              <w:t xml:space="preserve">[What a stranger could check]</w:t>
            </w:r>
          </w:p>
        </w:tc>
        <w:tc>
          <w:tcPr>
            <w:tcW w:type="dxa" w:w="1800"/>
            <w:tcBorders>
              <w:top w:val="single" w:color="C9C9DC" w:sz="4"/>
              <w:left w:val="single" w:color="C9C9DC" w:sz="4"/>
              <w:bottom w:val="single" w:color="C9C9DC" w:sz="4"/>
              <w:right w:val="single" w:color="C9C9DC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0F0F48"/>
                <w:sz w:val="20"/>
                <w:szCs w:val="20"/>
                <w:shd w:fill="E4E4F4" w:color="auto" w:val="clear"/>
              </w:rPr>
              <w:t xml:space="preserve">[Name]</w:t>
            </w:r>
          </w:p>
        </w:tc>
      </w:tr>
      <w:tr>
        <w:trPr>
          <w:cantSplit/>
        </w:trPr>
        <w:tc>
          <w:tcPr>
            <w:tcW w:type="dxa" w:w="2400"/>
            <w:tcBorders>
              <w:top w:val="single" w:color="C9C9DC" w:sz="4"/>
              <w:left w:val="single" w:color="C9C9DC" w:sz="4"/>
              <w:bottom w:val="single" w:color="C9C9DC" w:sz="4"/>
              <w:right w:val="single" w:color="C9C9DC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0F0F48"/>
                <w:sz w:val="20"/>
                <w:szCs w:val="20"/>
                <w:shd w:fill="E4E4F4" w:color="auto" w:val="clear"/>
              </w:rPr>
              <w:t xml:space="preserve">[Deliverable 3]</w:t>
            </w:r>
          </w:p>
        </w:tc>
        <w:tc>
          <w:tcPr>
            <w:tcW w:type="dxa" w:w="1500"/>
            <w:tcBorders>
              <w:top w:val="single" w:color="C9C9DC" w:sz="4"/>
              <w:left w:val="single" w:color="C9C9DC" w:sz="4"/>
              <w:bottom w:val="single" w:color="C9C9DC" w:sz="4"/>
              <w:right w:val="single" w:color="C9C9DC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0F0F48"/>
                <w:sz w:val="20"/>
                <w:szCs w:val="20"/>
                <w:shd w:fill="E4E4F4" w:color="auto" w:val="clear"/>
              </w:rPr>
              <w:t xml:space="preserve">[Date]</w:t>
            </w:r>
          </w:p>
        </w:tc>
        <w:tc>
          <w:tcPr>
            <w:tcW w:type="dxa" w:w="3660"/>
            <w:tcBorders>
              <w:top w:val="single" w:color="C9C9DC" w:sz="4"/>
              <w:left w:val="single" w:color="C9C9DC" w:sz="4"/>
              <w:bottom w:val="single" w:color="C9C9DC" w:sz="4"/>
              <w:right w:val="single" w:color="C9C9DC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0F0F48"/>
                <w:sz w:val="20"/>
                <w:szCs w:val="20"/>
                <w:shd w:fill="E4E4F4" w:color="auto" w:val="clear"/>
              </w:rPr>
              <w:t xml:space="preserve">[What a stranger could check]</w:t>
            </w:r>
          </w:p>
        </w:tc>
        <w:tc>
          <w:tcPr>
            <w:tcW w:type="dxa" w:w="1800"/>
            <w:tcBorders>
              <w:top w:val="single" w:color="C9C9DC" w:sz="4"/>
              <w:left w:val="single" w:color="C9C9DC" w:sz="4"/>
              <w:bottom w:val="single" w:color="C9C9DC" w:sz="4"/>
              <w:right w:val="single" w:color="C9C9DC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0F0F48"/>
                <w:sz w:val="20"/>
                <w:szCs w:val="20"/>
                <w:shd w:fill="E4E4F4" w:color="auto" w:val="clear"/>
              </w:rPr>
              <w:t xml:space="preserve">[Name]</w:t>
            </w:r>
          </w:p>
        </w:tc>
      </w:tr>
    </w:tbl>
    <w:p>
      <w:pPr>
        <w:spacing w:after="140"/>
      </w:pPr>
    </w:p>
    <w:p>
      <w:pPr>
        <w:keepNext w:val="false"/>
        <w:keepLines/>
        <w:spacing w:after="120" w:line="288"/>
      </w:pPr>
      <w:r>
        <w:rPr>
          <w:rFonts w:ascii="Calibri" w:cs="Calibri" w:eastAsia="Calibri" w:hAnsi="Calibri"/>
          <w:b/>
          <w:bCs/>
          <w:color w:val="555570"/>
          <w:sz w:val="22"/>
          <w:szCs w:val="22"/>
        </w:rPr>
        <w:t xml:space="preserve">5.2  </w:t>
      </w:r>
      <w:r>
        <w:rPr>
          <w:rFonts w:ascii="Calibri" w:cs="Calibri" w:eastAsia="Calibri" w:hAnsi="Calibri"/>
          <w:sz w:val="22"/>
          <w:szCs w:val="22"/>
        </w:rPr>
        <w:t xml:space="preserve">Client reviews a deliverable within </w:t>
      </w:r>
      <w:r>
        <w:rPr>
          <w:rFonts w:ascii="Calibri" w:cs="Calibri" w:eastAsia="Calibri" w:hAnsi="Calibri"/>
          <w:color w:val="0F0F48"/>
          <w:sz w:val="22"/>
          <w:szCs w:val="22"/>
          <w:shd w:fill="E4E4F4" w:color="auto" w:val="clear"/>
        </w:rPr>
        <w:t xml:space="preserve">[5]</w:t>
      </w:r>
      <w:r>
        <w:rPr>
          <w:rFonts w:ascii="Calibri" w:cs="Calibri" w:eastAsia="Calibri" w:hAnsi="Calibri"/>
          <w:sz w:val="22"/>
          <w:szCs w:val="22"/>
        </w:rPr>
        <w:t xml:space="preserve"> business days of delivery and either accepts it or lists what is missing against the criteria. </w:t>
      </w:r>
      <w:r>
        <w:rPr>
          <w:rFonts w:ascii="Calibri" w:cs="Calibri" w:eastAsia="Calibri" w:hAnsi="Calibri"/>
          <w:color w:val="0F0F48"/>
          <w:sz w:val="22"/>
          <w:szCs w:val="22"/>
          <w:shd w:fill="E4E4F4" w:color="auto" w:val="clear"/>
        </w:rPr>
        <w:t xml:space="preserve">[A deliverable Client does not reject in that window is accepted.]</w:t>
      </w:r>
    </w:p>
    <w:p>
      <w:pPr>
        <w:keepNext w:val="false"/>
        <w:keepLines/>
        <w:spacing w:after="120" w:line="288"/>
      </w:pPr>
      <w:r>
        <w:rPr>
          <w:rFonts w:ascii="Calibri" w:cs="Calibri" w:eastAsia="Calibri" w:hAnsi="Calibri"/>
          <w:b/>
          <w:bCs/>
          <w:color w:val="555570"/>
          <w:sz w:val="22"/>
          <w:szCs w:val="22"/>
        </w:rPr>
        <w:t xml:space="preserve">5.3  </w:t>
      </w:r>
      <w:r>
        <w:rPr>
          <w:rFonts w:ascii="Calibri" w:cs="Calibri" w:eastAsia="Calibri" w:hAnsi="Calibri"/>
          <w:sz w:val="22"/>
          <w:szCs w:val="22"/>
        </w:rPr>
        <w:t xml:space="preserve">Acceptance confirms the work meets the criteria. It does not release payment. Hours are billed every week under section 4.</w:t>
      </w:r>
    </w:p>
    <w:p>
      <w:pPr>
        <w:pStyle w:val="Heading1"/>
        <w:keepNext/>
        <w:spacing w:after="40" w:before="320"/>
      </w:pPr>
      <w:r>
        <w:rPr>
          <w:rFonts w:ascii="Calibri" w:cs="Calibri" w:eastAsia="Calibri" w:hAnsi="Calibri"/>
          <w:b/>
          <w:bCs/>
          <w:color w:val="0F0F48"/>
          <w:sz w:val="30"/>
          <w:szCs w:val="30"/>
        </w:rPr>
        <w:t xml:space="preserve">6. Assumptions and exclusions</w:t>
      </w:r>
    </w:p>
    <w:p>
      <w:pPr>
        <w:keepNext/>
        <w:pBdr>
          <w:bottom w:val="single" w:color="0F0F48" w:sz="6"/>
        </w:pBdr>
        <w:spacing w:after="140"/>
      </w:pPr>
      <w:r>
        <w:rPr>
          <w:rFonts w:ascii="Calibri" w:cs="Calibri" w:eastAsia="Calibri" w:hAnsi="Calibri"/>
          <w:i/>
          <w:iCs/>
          <w:color w:val="555570"/>
          <w:sz w:val="18"/>
          <w:szCs w:val="18"/>
        </w:rPr>
        <w:t xml:space="preserve">Interval: On change. Both parties sign.</w:t>
      </w:r>
    </w:p>
    <w:p>
      <w:pPr>
        <w:keepNext w:val="false"/>
        <w:keepLines/>
        <w:spacing w:after="120" w:line="288"/>
      </w:pPr>
      <w:r>
        <w:rPr>
          <w:rFonts w:ascii="Calibri" w:cs="Calibri" w:eastAsia="Calibri" w:hAnsi="Calibri"/>
          <w:b/>
          <w:bCs/>
          <w:color w:val="555570"/>
          <w:sz w:val="22"/>
          <w:szCs w:val="22"/>
        </w:rPr>
        <w:t xml:space="preserve">6.1  </w:t>
      </w:r>
      <w:r>
        <w:rPr>
          <w:rFonts w:ascii="Calibri" w:cs="Calibri" w:eastAsia="Calibri" w:hAnsi="Calibri"/>
          <w:b/>
          <w:bCs/>
          <w:color w:val="0F0F48"/>
          <w:sz w:val="22"/>
          <w:szCs w:val="22"/>
        </w:rPr>
        <w:t xml:space="preserve">Assumptions. </w:t>
      </w:r>
      <w:r>
        <w:rPr>
          <w:rFonts w:ascii="Calibri" w:cs="Calibri" w:eastAsia="Calibri" w:hAnsi="Calibri"/>
          <w:sz w:val="22"/>
          <w:szCs w:val="22"/>
        </w:rPr>
        <w:t xml:space="preserve">Client will provide </w:t>
      </w:r>
      <w:r>
        <w:rPr>
          <w:rFonts w:ascii="Calibri" w:cs="Calibri" w:eastAsia="Calibri" w:hAnsi="Calibri"/>
          <w:color w:val="0F0F48"/>
          <w:sz w:val="22"/>
          <w:szCs w:val="22"/>
          <w:shd w:fill="E4E4F4" w:color="auto" w:val="clear"/>
        </w:rPr>
        <w:t xml:space="preserve">[system access by day 3]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color w:val="0F0F48"/>
          <w:sz w:val="22"/>
          <w:szCs w:val="22"/>
          <w:shd w:fill="E4E4F4" w:color="auto" w:val="clear"/>
        </w:rPr>
        <w:t xml:space="preserve">[a named product owner]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color w:val="0F0F48"/>
          <w:sz w:val="22"/>
          <w:szCs w:val="22"/>
          <w:shd w:fill="E4E4F4" w:color="auto" w:val="clear"/>
        </w:rPr>
        <w:t xml:space="preserve">[a test environment with sample data]</w:t>
      </w:r>
      <w:r>
        <w:rPr>
          <w:rFonts w:ascii="Calibri" w:cs="Calibri" w:eastAsia="Calibri" w:hAnsi="Calibri"/>
          <w:sz w:val="22"/>
          <w:szCs w:val="22"/>
        </w:rPr>
        <w:t xml:space="preserve"> and </w:t>
      </w:r>
      <w:r>
        <w:rPr>
          <w:rFonts w:ascii="Calibri" w:cs="Calibri" w:eastAsia="Calibri" w:hAnsi="Calibri"/>
          <w:color w:val="0F0F48"/>
          <w:sz w:val="22"/>
          <w:szCs w:val="22"/>
          <w:shd w:fill="E4E4F4" w:color="auto" w:val="clear"/>
        </w:rPr>
        <w:t xml:space="preserve">[decision-makers in the meetings that need them]</w:t>
      </w:r>
      <w:r>
        <w:rPr>
          <w:rFonts w:ascii="Calibri" w:cs="Calibri" w:eastAsia="Calibri" w:hAnsi="Calibri"/>
          <w:sz w:val="22"/>
          <w:szCs w:val="22"/>
        </w:rPr>
        <w:t xml:space="preserve">. If an assumption fails, the parties update the schedule and the Cap by written change.</w:t>
      </w:r>
    </w:p>
    <w:p>
      <w:pPr>
        <w:keepNext/>
        <w:keepLines/>
        <w:spacing w:after="80" w:line="288"/>
      </w:pPr>
      <w:r>
        <w:rPr>
          <w:rFonts w:ascii="Calibri" w:cs="Calibri" w:eastAsia="Calibri" w:hAnsi="Calibri"/>
          <w:b/>
          <w:bCs/>
          <w:color w:val="555570"/>
          <w:sz w:val="22"/>
          <w:szCs w:val="22"/>
        </w:rPr>
        <w:t xml:space="preserve">6.2  </w:t>
      </w:r>
      <w:r>
        <w:rPr>
          <w:rFonts w:ascii="Calibri" w:cs="Calibri" w:eastAsia="Calibri" w:hAnsi="Calibri"/>
          <w:b/>
          <w:bCs/>
          <w:color w:val="0F0F48"/>
          <w:sz w:val="22"/>
          <w:szCs w:val="22"/>
        </w:rPr>
        <w:t xml:space="preserve">Exclusions. </w:t>
      </w:r>
      <w:r>
        <w:rPr>
          <w:rFonts w:ascii="Calibri" w:cs="Calibri" w:eastAsia="Calibri" w:hAnsi="Calibri"/>
          <w:sz w:val="22"/>
          <w:szCs w:val="22"/>
        </w:rPr>
        <w:t xml:space="preserve">The following is not part of this SOW.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Calibri" w:cs="Calibri" w:eastAsia="Calibri" w:hAnsi="Calibri"/>
          <w:color w:val="0F0F48"/>
          <w:sz w:val="22"/>
          <w:szCs w:val="22"/>
          <w:shd w:fill="E4E4F4" w:color="auto" w:val="clear"/>
        </w:rPr>
        <w:t xml:space="preserve">[Software licences and subscriptions]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Calibri" w:cs="Calibri" w:eastAsia="Calibri" w:hAnsi="Calibri"/>
          <w:color w:val="0F0F48"/>
          <w:sz w:val="22"/>
          <w:szCs w:val="22"/>
          <w:shd w:fill="E4E4F4" w:color="auto" w:val="clear"/>
        </w:rPr>
        <w:t xml:space="preserve">[Hardware and travel]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Calibri" w:cs="Calibri" w:eastAsia="Calibri" w:hAnsi="Calibri"/>
          <w:color w:val="0F0F48"/>
          <w:sz w:val="22"/>
          <w:szCs w:val="22"/>
          <w:shd w:fill="E4E4F4" w:color="auto" w:val="clear"/>
        </w:rPr>
        <w:t xml:space="preserve">[End-user training]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Calibri" w:cs="Calibri" w:eastAsia="Calibri" w:hAnsi="Calibri"/>
          <w:color w:val="0F0F48"/>
          <w:sz w:val="22"/>
          <w:szCs w:val="22"/>
          <w:shd w:fill="E4E4F4" w:color="auto" w:val="clear"/>
        </w:rPr>
        <w:t xml:space="preserve">[Data cleanup beyond a row count you name]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Calibri" w:cs="Calibri" w:eastAsia="Calibri" w:hAnsi="Calibri"/>
          <w:color w:val="0F0F48"/>
          <w:sz w:val="22"/>
          <w:szCs w:val="22"/>
          <w:shd w:fill="E4E4F4" w:color="auto" w:val="clear"/>
        </w:rPr>
        <w:t xml:space="preserve">[Production support after the end date]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Calibri" w:cs="Calibri" w:eastAsia="Calibri" w:hAnsi="Calibri"/>
          <w:color w:val="0F0F48"/>
          <w:sz w:val="22"/>
          <w:szCs w:val="22"/>
          <w:shd w:fill="E4E4F4" w:color="auto" w:val="clear"/>
        </w:rPr>
        <w:t xml:space="preserve">[Add your own]</w:t>
      </w:r>
    </w:p>
    <w:p>
      <w:pPr>
        <w:spacing w:after="60"/>
      </w:pPr>
    </w:p>
    <w:p>
      <w:pPr>
        <w:keepNext w:val="false"/>
        <w:keepLines/>
        <w:spacing w:after="120" w:line="288"/>
      </w:pPr>
      <w:r>
        <w:rPr>
          <w:rFonts w:ascii="Calibri" w:cs="Calibri" w:eastAsia="Calibri" w:hAnsi="Calibri"/>
          <w:b/>
          <w:bCs/>
          <w:color w:val="555570"/>
          <w:sz w:val="22"/>
          <w:szCs w:val="22"/>
        </w:rPr>
        <w:t xml:space="preserve">6.3  </w:t>
      </w:r>
      <w:r>
        <w:rPr>
          <w:rFonts w:ascii="Calibri" w:cs="Calibri" w:eastAsia="Calibri" w:hAnsi="Calibri"/>
          <w:sz w:val="22"/>
          <w:szCs w:val="22"/>
        </w:rPr>
        <w:t xml:space="preserve">Anything this SOW does not describe is out of scope. Adding it takes a written change signed by both parties before the work starts.</w:t>
      </w:r>
    </w:p>
    <w:p>
      <w:pPr>
        <w:pStyle w:val="Heading1"/>
        <w:keepNext/>
        <w:spacing w:after="40" w:before="320"/>
      </w:pPr>
      <w:r>
        <w:rPr>
          <w:rFonts w:ascii="Calibri" w:cs="Calibri" w:eastAsia="Calibri" w:hAnsi="Calibri"/>
          <w:b/>
          <w:bCs/>
          <w:color w:val="0F0F48"/>
          <w:sz w:val="30"/>
          <w:szCs w:val="30"/>
        </w:rPr>
        <w:t xml:space="preserve">7. Conversion terms</w:t>
      </w:r>
    </w:p>
    <w:p>
      <w:pPr>
        <w:keepNext/>
        <w:pBdr>
          <w:bottom w:val="single" w:color="0F0F48" w:sz="6"/>
        </w:pBdr>
        <w:spacing w:after="140"/>
      </w:pPr>
      <w:r>
        <w:rPr>
          <w:rFonts w:ascii="Calibri" w:cs="Calibri" w:eastAsia="Calibri" w:hAnsi="Calibri"/>
          <w:i/>
          <w:iCs/>
          <w:color w:val="555570"/>
          <w:sz w:val="18"/>
          <w:szCs w:val="18"/>
        </w:rPr>
        <w:t xml:space="preserve">Interval: At 1,040 hours. Client decides.</w:t>
      </w:r>
    </w:p>
    <w:p>
      <w:pPr>
        <w:keepNext w:val="false"/>
        <w:keepLines/>
        <w:spacing w:after="120" w:line="288"/>
      </w:pPr>
      <w:r>
        <w:rPr>
          <w:rFonts w:ascii="Calibri" w:cs="Calibri" w:eastAsia="Calibri" w:hAnsi="Calibri"/>
          <w:b/>
          <w:bCs/>
          <w:color w:val="555570"/>
          <w:sz w:val="22"/>
          <w:szCs w:val="22"/>
        </w:rPr>
        <w:t xml:space="preserve">7.1  </w:t>
      </w:r>
      <w:r>
        <w:rPr>
          <w:rFonts w:ascii="Calibri" w:cs="Calibri" w:eastAsia="Calibri" w:hAnsi="Calibri"/>
          <w:sz w:val="22"/>
          <w:szCs w:val="22"/>
        </w:rPr>
        <w:t xml:space="preserve">Client may hire any resource placed under this SOW as an employee, with no conversion fee from Provider, once that resource has worked 1,040 hours for Client.</w:t>
      </w:r>
    </w:p>
    <w:p>
      <w:pPr>
        <w:keepNext w:val="false"/>
        <w:keepLines/>
        <w:spacing w:after="120" w:line="288"/>
      </w:pPr>
      <w:r>
        <w:rPr>
          <w:rFonts w:ascii="Calibri" w:cs="Calibri" w:eastAsia="Calibri" w:hAnsi="Calibri"/>
          <w:b/>
          <w:bCs/>
          <w:color w:val="555570"/>
          <w:sz w:val="22"/>
          <w:szCs w:val="22"/>
        </w:rPr>
        <w:t xml:space="preserve">7.2  </w:t>
      </w:r>
      <w:r>
        <w:rPr>
          <w:rFonts w:ascii="Calibri" w:cs="Calibri" w:eastAsia="Calibri" w:hAnsi="Calibri"/>
          <w:color w:val="0F0F48"/>
          <w:sz w:val="22"/>
          <w:szCs w:val="22"/>
          <w:shd w:fill="E4E4F4" w:color="auto" w:val="clear"/>
        </w:rPr>
        <w:t xml:space="preserve">[Approved timesheet hours under this SOW count toward the 1,040.]</w:t>
      </w:r>
      <w:r>
        <w:rPr>
          <w:rFonts w:ascii="Calibri" w:cs="Calibri" w:eastAsia="Calibri" w:hAnsi="Calibri"/>
          <w:sz w:val="22"/>
          <w:szCs w:val="22"/>
        </w:rPr>
        <w:t xml:space="preserve"> Client gives Provider </w:t>
      </w:r>
      <w:r>
        <w:rPr>
          <w:rFonts w:ascii="Calibri" w:cs="Calibri" w:eastAsia="Calibri" w:hAnsi="Calibri"/>
          <w:color w:val="0F0F48"/>
          <w:sz w:val="22"/>
          <w:szCs w:val="22"/>
          <w:shd w:fill="E4E4F4" w:color="auto" w:val="clear"/>
        </w:rPr>
        <w:t xml:space="preserve">[10]</w:t>
      </w:r>
      <w:r>
        <w:rPr>
          <w:rFonts w:ascii="Calibri" w:cs="Calibri" w:eastAsia="Calibri" w:hAnsi="Calibri"/>
          <w:sz w:val="22"/>
          <w:szCs w:val="22"/>
        </w:rPr>
        <w:t xml:space="preserve"> business days’ written notice before the start date.</w:t>
      </w:r>
    </w:p>
    <w:p>
      <w:pPr>
        <w:keepNext w:val="false"/>
        <w:keepLines/>
        <w:spacing w:after="120" w:line="288"/>
      </w:pPr>
      <w:r>
        <w:rPr>
          <w:rFonts w:ascii="Calibri" w:cs="Calibri" w:eastAsia="Calibri" w:hAnsi="Calibri"/>
          <w:b/>
          <w:bCs/>
          <w:color w:val="555570"/>
          <w:sz w:val="22"/>
          <w:szCs w:val="22"/>
        </w:rPr>
        <w:t xml:space="preserve">7.3  </w:t>
      </w:r>
      <w:r>
        <w:rPr>
          <w:rFonts w:ascii="Calibri" w:cs="Calibri" w:eastAsia="Calibri" w:hAnsi="Calibri"/>
          <w:sz w:val="22"/>
          <w:szCs w:val="22"/>
        </w:rPr>
        <w:t xml:space="preserve">A hire before 1,040 hours follows the conversion terms in the MSA.</w:t>
      </w:r>
    </w:p>
    <w:p>
      <w:pPr>
        <w:pStyle w:val="Heading1"/>
        <w:keepNext/>
        <w:spacing w:after="40" w:before="320"/>
      </w:pPr>
      <w:r>
        <w:rPr>
          <w:rFonts w:ascii="Calibri" w:cs="Calibri" w:eastAsia="Calibri" w:hAnsi="Calibri"/>
          <w:b/>
          <w:bCs/>
          <w:color w:val="0F0F48"/>
          <w:sz w:val="30"/>
          <w:szCs w:val="30"/>
        </w:rPr>
        <w:t xml:space="preserve">8. Termination notice</w:t>
      </w:r>
    </w:p>
    <w:p>
      <w:pPr>
        <w:keepNext/>
        <w:pBdr>
          <w:bottom w:val="single" w:color="0F0F48" w:sz="6"/>
        </w:pBdr>
        <w:spacing w:after="140"/>
      </w:pPr>
      <w:r>
        <w:rPr>
          <w:rFonts w:ascii="Calibri" w:cs="Calibri" w:eastAsia="Calibri" w:hAnsi="Calibri"/>
          <w:i/>
          <w:iCs/>
          <w:color w:val="555570"/>
          <w:sz w:val="18"/>
          <w:szCs w:val="18"/>
        </w:rPr>
        <w:t xml:space="preserve">Interval: On notice. Either party.</w:t>
      </w:r>
    </w:p>
    <w:p>
      <w:pPr>
        <w:keepNext w:val="false"/>
        <w:keepLines/>
        <w:spacing w:after="120" w:line="288"/>
      </w:pPr>
      <w:r>
        <w:rPr>
          <w:rFonts w:ascii="Calibri" w:cs="Calibri" w:eastAsia="Calibri" w:hAnsi="Calibri"/>
          <w:b/>
          <w:bCs/>
          <w:color w:val="555570"/>
          <w:sz w:val="22"/>
          <w:szCs w:val="22"/>
        </w:rPr>
        <w:t xml:space="preserve">8.1  </w:t>
      </w:r>
      <w:r>
        <w:rPr>
          <w:rFonts w:ascii="Calibri" w:cs="Calibri" w:eastAsia="Calibri" w:hAnsi="Calibri"/>
          <w:sz w:val="22"/>
          <w:szCs w:val="22"/>
        </w:rPr>
        <w:t xml:space="preserve">Either party can end this SOW, or remove a resource, with </w:t>
      </w:r>
      <w:r>
        <w:rPr>
          <w:rFonts w:ascii="Calibri" w:cs="Calibri" w:eastAsia="Calibri" w:hAnsi="Calibri"/>
          <w:color w:val="0F0F48"/>
          <w:sz w:val="22"/>
          <w:szCs w:val="22"/>
          <w:shd w:fill="E4E4F4" w:color="auto" w:val="clear"/>
        </w:rPr>
        <w:t xml:space="preserve">[10]</w:t>
      </w:r>
      <w:r>
        <w:rPr>
          <w:rFonts w:ascii="Calibri" w:cs="Calibri" w:eastAsia="Calibri" w:hAnsi="Calibri"/>
          <w:sz w:val="22"/>
          <w:szCs w:val="22"/>
        </w:rPr>
        <w:t xml:space="preserve"> business days’ written notice.</w:t>
      </w:r>
    </w:p>
    <w:p>
      <w:pPr>
        <w:keepNext w:val="false"/>
        <w:keepLines/>
        <w:spacing w:after="120" w:line="288"/>
      </w:pPr>
      <w:r>
        <w:rPr>
          <w:rFonts w:ascii="Calibri" w:cs="Calibri" w:eastAsia="Calibri" w:hAnsi="Calibri"/>
          <w:b/>
          <w:bCs/>
          <w:color w:val="555570"/>
          <w:sz w:val="22"/>
          <w:szCs w:val="22"/>
        </w:rPr>
        <w:t xml:space="preserve">8.2  </w:t>
      </w:r>
      <w:r>
        <w:rPr>
          <w:rFonts w:ascii="Calibri" w:cs="Calibri" w:eastAsia="Calibri" w:hAnsi="Calibri"/>
          <w:sz w:val="22"/>
          <w:szCs w:val="22"/>
        </w:rPr>
        <w:t xml:space="preserve">Hours worked through the end date are billable and payable under section 4.</w:t>
      </w:r>
    </w:p>
    <w:p>
      <w:pPr>
        <w:keepNext w:val="false"/>
        <w:keepLines/>
        <w:spacing w:after="120" w:line="288"/>
      </w:pPr>
      <w:r>
        <w:rPr>
          <w:rFonts w:ascii="Calibri" w:cs="Calibri" w:eastAsia="Calibri" w:hAnsi="Calibri"/>
          <w:b/>
          <w:bCs/>
          <w:color w:val="555570"/>
          <w:sz w:val="22"/>
          <w:szCs w:val="22"/>
        </w:rPr>
        <w:t xml:space="preserve">8.3  </w:t>
      </w:r>
      <w:r>
        <w:rPr>
          <w:rFonts w:ascii="Calibri" w:cs="Calibri" w:eastAsia="Calibri" w:hAnsi="Calibri"/>
          <w:sz w:val="22"/>
          <w:szCs w:val="22"/>
        </w:rPr>
        <w:t xml:space="preserve">Client closes the resource’s access to its systems on the last day.</w:t>
      </w:r>
    </w:p>
    <w:p>
      <w:pPr>
        <w:pStyle w:val="Heading1"/>
        <w:keepNext/>
        <w:spacing w:after="120" w:before="320"/>
      </w:pPr>
      <w:r>
        <w:rPr>
          <w:rFonts w:ascii="Calibri" w:cs="Calibri" w:eastAsia="Calibri" w:hAnsi="Calibri"/>
          <w:b/>
          <w:bCs/>
          <w:color w:val="0F0F48"/>
          <w:sz w:val="30"/>
          <w:szCs w:val="30"/>
        </w:rPr>
        <w:t xml:space="preserve">Signatures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3000"/>
        <w:gridCol w:w="2500"/>
        <w:gridCol w:w="2060"/>
      </w:tblGrid>
      <w:tr>
        <w:trPr>
          <w:tblHeader/>
        </w:trPr>
        <w:tc>
          <w:tcPr>
            <w:tcW w:type="dxa" w:w="1800"/>
            <w:tcBorders>
              <w:top w:val="single" w:color="C9C9DC" w:sz="4"/>
              <w:left w:val="single" w:color="C9C9DC" w:sz="4"/>
              <w:bottom w:val="single" w:color="C9C9DC" w:sz="4"/>
              <w:right w:val="single" w:color="C9C9DC" w:sz="4"/>
            </w:tcBorders>
            <w:shd w:fill="0F0F48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Party</w:t>
            </w:r>
          </w:p>
        </w:tc>
        <w:tc>
          <w:tcPr>
            <w:tcW w:type="dxa" w:w="3000"/>
            <w:tcBorders>
              <w:top w:val="single" w:color="C9C9DC" w:sz="4"/>
              <w:left w:val="single" w:color="C9C9DC" w:sz="4"/>
              <w:bottom w:val="single" w:color="C9C9DC" w:sz="4"/>
              <w:right w:val="single" w:color="C9C9DC" w:sz="4"/>
            </w:tcBorders>
            <w:shd w:fill="0F0F48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Name</w:t>
            </w:r>
          </w:p>
        </w:tc>
        <w:tc>
          <w:tcPr>
            <w:tcW w:type="dxa" w:w="2500"/>
            <w:tcBorders>
              <w:top w:val="single" w:color="C9C9DC" w:sz="4"/>
              <w:left w:val="single" w:color="C9C9DC" w:sz="4"/>
              <w:bottom w:val="single" w:color="C9C9DC" w:sz="4"/>
              <w:right w:val="single" w:color="C9C9DC" w:sz="4"/>
            </w:tcBorders>
            <w:shd w:fill="0F0F48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Title</w:t>
            </w:r>
          </w:p>
        </w:tc>
        <w:tc>
          <w:tcPr>
            <w:tcW w:type="dxa" w:w="2060"/>
            <w:tcBorders>
              <w:top w:val="single" w:color="C9C9DC" w:sz="4"/>
              <w:left w:val="single" w:color="C9C9DC" w:sz="4"/>
              <w:bottom w:val="single" w:color="C9C9DC" w:sz="4"/>
              <w:right w:val="single" w:color="C9C9DC" w:sz="4"/>
            </w:tcBorders>
            <w:shd w:fill="0F0F48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Date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9C9DC" w:sz="4"/>
              <w:left w:val="single" w:color="C9C9DC" w:sz="4"/>
              <w:bottom w:val="single" w:color="C9C9DC" w:sz="4"/>
              <w:right w:val="single" w:color="C9C9DC" w:sz="4"/>
            </w:tcBorders>
            <w:shd w:fill="F1F1F8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Client</w:t>
            </w:r>
          </w:p>
        </w:tc>
        <w:tc>
          <w:tcPr>
            <w:tcW w:type="dxa" w:w="3000"/>
            <w:tcBorders>
              <w:top w:val="single" w:color="C9C9DC" w:sz="4"/>
              <w:left w:val="single" w:color="C9C9DC" w:sz="4"/>
              <w:bottom w:val="single" w:color="C9C9DC" w:sz="4"/>
              <w:right w:val="single" w:color="C9C9DC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0F0F48"/>
                <w:sz w:val="20"/>
                <w:szCs w:val="20"/>
                <w:shd w:fill="E4E4F4" w:color="auto" w:val="clear"/>
              </w:rPr>
              <w:t xml:space="preserve">[Name]</w:t>
            </w:r>
          </w:p>
        </w:tc>
        <w:tc>
          <w:tcPr>
            <w:tcW w:type="dxa" w:w="2500"/>
            <w:tcBorders>
              <w:top w:val="single" w:color="C9C9DC" w:sz="4"/>
              <w:left w:val="single" w:color="C9C9DC" w:sz="4"/>
              <w:bottom w:val="single" w:color="C9C9DC" w:sz="4"/>
              <w:right w:val="single" w:color="C9C9DC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0F0F48"/>
                <w:sz w:val="20"/>
                <w:szCs w:val="20"/>
                <w:shd w:fill="E4E4F4" w:color="auto" w:val="clear"/>
              </w:rPr>
              <w:t xml:space="preserve">[Title]</w:t>
            </w:r>
          </w:p>
        </w:tc>
        <w:tc>
          <w:tcPr>
            <w:tcW w:type="dxa" w:w="2060"/>
            <w:tcBorders>
              <w:top w:val="single" w:color="C9C9DC" w:sz="4"/>
              <w:left w:val="single" w:color="C9C9DC" w:sz="4"/>
              <w:bottom w:val="single" w:color="C9C9DC" w:sz="4"/>
              <w:right w:val="single" w:color="C9C9DC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0F0F48"/>
                <w:sz w:val="20"/>
                <w:szCs w:val="20"/>
                <w:shd w:fill="E4E4F4" w:color="auto" w:val="clear"/>
              </w:rPr>
              <w:t xml:space="preserve">[Date]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9C9DC" w:sz="4"/>
              <w:left w:val="single" w:color="C9C9DC" w:sz="4"/>
              <w:bottom w:val="single" w:color="C9C9DC" w:sz="4"/>
              <w:right w:val="single" w:color="C9C9DC" w:sz="4"/>
            </w:tcBorders>
            <w:shd w:fill="F1F1F8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Provider</w:t>
            </w:r>
          </w:p>
        </w:tc>
        <w:tc>
          <w:tcPr>
            <w:tcW w:type="dxa" w:w="3000"/>
            <w:tcBorders>
              <w:top w:val="single" w:color="C9C9DC" w:sz="4"/>
              <w:left w:val="single" w:color="C9C9DC" w:sz="4"/>
              <w:bottom w:val="single" w:color="C9C9DC" w:sz="4"/>
              <w:right w:val="single" w:color="C9C9DC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0F0F48"/>
                <w:sz w:val="20"/>
                <w:szCs w:val="20"/>
                <w:shd w:fill="E4E4F4" w:color="auto" w:val="clear"/>
              </w:rPr>
              <w:t xml:space="preserve">[Name]</w:t>
            </w:r>
          </w:p>
        </w:tc>
        <w:tc>
          <w:tcPr>
            <w:tcW w:type="dxa" w:w="2500"/>
            <w:tcBorders>
              <w:top w:val="single" w:color="C9C9DC" w:sz="4"/>
              <w:left w:val="single" w:color="C9C9DC" w:sz="4"/>
              <w:bottom w:val="single" w:color="C9C9DC" w:sz="4"/>
              <w:right w:val="single" w:color="C9C9DC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0F0F48"/>
                <w:sz w:val="20"/>
                <w:szCs w:val="20"/>
                <w:shd w:fill="E4E4F4" w:color="auto" w:val="clear"/>
              </w:rPr>
              <w:t xml:space="preserve">[Title]</w:t>
            </w:r>
          </w:p>
        </w:tc>
        <w:tc>
          <w:tcPr>
            <w:tcW w:type="dxa" w:w="2060"/>
            <w:tcBorders>
              <w:top w:val="single" w:color="C9C9DC" w:sz="4"/>
              <w:left w:val="single" w:color="C9C9DC" w:sz="4"/>
              <w:bottom w:val="single" w:color="C9C9DC" w:sz="4"/>
              <w:right w:val="single" w:color="C9C9DC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0F0F48"/>
                <w:sz w:val="20"/>
                <w:szCs w:val="20"/>
                <w:shd w:fill="E4E4F4" w:color="auto" w:val="clear"/>
              </w:rPr>
              <w:t xml:space="preserve">[Date]</w:t>
            </w:r>
          </w:p>
        </w:tc>
      </w:tr>
    </w:tbl>
    <w:p>
      <w:pPr>
        <w:spacing w:after="200"/>
      </w:pPr>
    </w:p>
    <w:p>
      <w:pPr>
        <w:spacing w:after="80"/>
      </w:pPr>
      <w:r>
        <w:rPr>
          <w:rFonts w:ascii="Calibri" w:cs="Calibri" w:eastAsia="Calibri" w:hAnsi="Calibri"/>
          <w:i/>
          <w:iCs/>
          <w:color w:val="555570"/>
          <w:sz w:val="18"/>
          <w:szCs w:val="18"/>
        </w:rPr>
        <w:t xml:space="preserve">Shaded numbers are starting points, not KORE1 terms. The only KORE1 terms in this template are Friday pay and conversion with no fee after 1,040 hours. This is a template, not legal advice. Have your own counsel and procurement review it before anyone signs.</w:t>
      </w:r>
    </w:p>
    <w:p>
      <w:pPr>
        <w:spacing w:after="0"/>
      </w:pPr>
      <w:r>
        <w:rPr>
          <w:rFonts w:ascii="Calibri" w:cs="Calibri" w:eastAsia="Calibri" w:hAnsi="Calibri"/>
          <w:color w:val="555570"/>
          <w:sz w:val="18"/>
          <w:szCs w:val="18"/>
        </w:rPr>
        <w:t xml:space="preserve">Template written by Colin Boothe in partnership with KORE1. Version October 2026. kore1.com/time-and-materials-sow-template/</w:t>
      </w:r>
    </w:p>
    <w:sectPr>
      <w:headerReference w:type="default" r:id="rId7"/>
      <w:footerReference w:type="default" r:id="rId8"/>
      <w:pgSz w:w="12240" w:h="15840" w:orient="portrait"/>
      <w:pgMar w:top="1300" w:right="1440" w:bottom="120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360"/>
      </w:tabs>
    </w:pPr>
    <w:r>
      <w:rPr>
        <w:rFonts w:ascii="Calibri" w:cs="Calibri" w:eastAsia="Calibri" w:hAnsi="Calibri"/>
        <w:color w:val="555570"/>
        <w:sz w:val="16"/>
        <w:szCs w:val="16"/>
      </w:rPr>
      <w:t xml:space="preserve">kore1.com/time-and-materials-sow-template/</w:t>
    </w:r>
    <w:r>
      <w:rPr>
        <w:rFonts w:ascii="Calibri" w:cs="Calibri" w:eastAsia="Calibri" w:hAnsi="Calibri"/>
        <w:color w:val="555570"/>
        <w:sz w:val="16"/>
        <w:szCs w:val="16"/>
      </w:rPr>
      <w:t xml:space="preserve">	Page </w:t>
    </w:r>
    <w:r>
      <w:rPr>
        <w:rFonts w:ascii="Calibri" w:cs="Calibri" w:eastAsia="Calibri" w:hAnsi="Calibri"/>
        <w:color w:val="555570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0F0F48" w:sz="8"/>
      </w:pBdr>
      <w:spacing w:after="120"/>
    </w:pPr>
    <w:r>
      <w:rPr>
        <w:rFonts w:ascii="Calibri" w:cs="Calibri" w:eastAsia="Calibri" w:hAnsi="Calibri"/>
        <w:b/>
        <w:bCs/>
        <w:color w:val="F48830"/>
        <w:sz w:val="18"/>
        <w:szCs w:val="18"/>
      </w:rPr>
      <w:t xml:space="preserve">KORE1</w:t>
    </w:r>
    <w:r>
      <w:rPr>
        <w:rFonts w:ascii="Calibri" w:cs="Calibri" w:eastAsia="Calibri" w:hAnsi="Calibri"/>
        <w:color w:val="555570"/>
        <w:sz w:val="18"/>
        <w:szCs w:val="18"/>
      </w:rPr>
      <w:t xml:space="preserve">   Time-and-Materials SOW Template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60" w:before="320"/>
      <w:outlineLvl w:val="0"/>
    </w:pPr>
    <w:rPr>
      <w:rFonts w:ascii="Calibri" w:cs="Calibri" w:eastAsia="Calibri" w:hAnsi="Calibri"/>
      <w:b/>
      <w:bCs/>
      <w:color w:val="0F0F48"/>
      <w:sz w:val="30"/>
      <w:szCs w:val="3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Time-and-Materials Statement of Work Template</dc:title>
  <dc:creator>KORE1</dc:creator>
  <dc:description>Time-and-materials SOW template for contract IT and NetSuite resources. Roles and hourly bill rates, a not-to-exceed cap, weekly timesheet approval, acceptance, exclusions, conversion and notice.</dc:description>
  <cp:lastModifiedBy>Un-named</cp:lastModifiedBy>
  <cp:revision>1</cp:revision>
  <dcterms:created xsi:type="dcterms:W3CDTF">2026-10-22T13:27:43.621Z</dcterms:created>
  <dcterms:modified xsi:type="dcterms:W3CDTF">2026-10-22T13:27:43.622Z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